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00000" w:sz="12"/>
              <w:left w:val="single" w:color="C00000" w:sz="12"/>
              <w:bottom w:val="single" w:color="C00000" w:sz="12"/>
              <w:right w:val="single" w:color="C00000" w:sz="12"/>
            </w:tcBorders>
            <w:shd w:fill="FFF2CC" w:color="auto" w:val="clear"/>
            <w:tcMar>
              <w:top w:type="dxa" w:w="120"/>
              <w:left w:type="dxa" w:w="140"/>
              <w:bottom w:type="dxa" w:w="120"/>
              <w:right w:type="dxa" w:w="140"/>
            </w:tcMar>
          </w:tcPr>
          <w:p>
            <w:pPr>
              <w:spacing w:after="60"/>
            </w:pPr>
            <w:r>
              <w:rPr>
                <w:rFonts w:ascii="Arial" w:cs="Arial" w:eastAsia="Arial" w:hAnsi="Arial"/>
                <w:b/>
                <w:bCs/>
                <w:color w:val="C00000"/>
                <w:sz w:val="20"/>
                <w:szCs w:val="20"/>
              </w:rPr>
              <w:t xml:space="preserve">MUSTERDOKUMENT – kein realer Kunde, keine realen Daten</w:t>
            </w:r>
          </w:p>
          <w:p>
            <w:pPr>
              <w:spacing w:after="40"/>
            </w:pPr>
            <w:r>
              <w:rPr>
                <w:rFonts w:ascii="Arial" w:cs="Arial" w:eastAsia="Arial" w:hAnsi="Arial"/>
                <w:color w:val="404040"/>
                <w:sz w:val="17"/>
                <w:szCs w:val="17"/>
              </w:rPr>
              <w:t xml:space="preserve">Diese Unterlage ist eine Musterdokumentation von QM-Dienstleistungen Holger Grosser (iso9001.info) zu Demonstrations- und Angebotszwecken.</w:t>
            </w:r>
          </w:p>
          <w:p>
            <w:pPr>
              <w:spacing w:after="40"/>
            </w:pPr>
            <w:r>
              <w:rPr>
                <w:rFonts w:ascii="Arial" w:cs="Arial" w:eastAsia="Arial" w:hAnsi="Arial"/>
                <w:color w:val="404040"/>
                <w:sz w:val="17"/>
                <w:szCs w:val="17"/>
              </w:rPr>
              <w:t xml:space="preserve">Die Muster Dreh- und Frästechnik GmbH ist ein frei erfundenes Unternehmen. Sämtliche Namen, Anschriften, Kennzahlen, Noten, Daten und Belegnummern sind fiktiv.</w:t>
            </w:r>
          </w:p>
          <w:p>
            <w:pPr>
              <w:spacing w:after="40"/>
            </w:pPr>
            <w:r>
              <w:rPr>
                <w:rFonts w:ascii="Arial" w:cs="Arial" w:eastAsia="Arial" w:hAnsi="Arial"/>
                <w:color w:val="404040"/>
                <w:sz w:val="17"/>
                <w:szCs w:val="17"/>
              </w:rPr>
              <w:t xml:space="preserve">Die rot markierte Stelle in Kapitel 6 zeigt beispielhaft, wie fehlende Kundendaten gekennzeichnet werden – Angaben werden grundsätzlich nie ergänzt oder geschätzt.</w:t>
            </w:r>
          </w:p>
        </w:tc>
      </w:tr>
    </w:tbl>
    <w:p>
      <w:pPr>
        <w:spacing w:after="200"/>
      </w:pPr>
    </w:p>
    <w:p>
      <w:pPr>
        <w:spacing w:after="200"/>
        <w:jc w:val="center"/>
      </w:pPr>
      <w:r>
        <w:rPr>
          <w:rFonts w:ascii="Arial" w:cs="Arial" w:eastAsia="Arial" w:hAnsi="Arial"/>
          <w:b/>
          <w:bCs/>
          <w:i w:val="false"/>
          <w:iCs w:val="false"/>
          <w:color w:val="1F3864"/>
          <w:sz w:val="32"/>
          <w:szCs w:val="32"/>
        </w:rPr>
        <w:t xml:space="preserve">MANAGEMENTBEWERTUNG</w:t>
      </w:r>
    </w:p>
    <w:p>
      <w:pPr>
        <w:spacing w:after="60"/>
        <w:jc w:val="center"/>
      </w:pPr>
      <w:r>
        <w:rPr>
          <w:rFonts w:ascii="Arial" w:cs="Arial" w:eastAsia="Arial" w:hAnsi="Arial"/>
          <w:b/>
          <w:bCs/>
          <w:i w:val="false"/>
          <w:iCs w:val="false"/>
          <w:color w:val="000000"/>
          <w:sz w:val="24"/>
          <w:szCs w:val="24"/>
        </w:rPr>
        <w:t xml:space="preserve">Muster Dreh- und Frästechnik GmbH (Musterunternehmen)</w:t>
      </w:r>
    </w:p>
    <w:p>
      <w:pPr>
        <w:spacing w:after="60"/>
        <w:jc w:val="center"/>
      </w:pPr>
      <w:r>
        <w:rPr>
          <w:rFonts w:ascii="Arial" w:cs="Arial" w:eastAsia="Arial" w:hAnsi="Arial"/>
          <w:b w:val="false"/>
          <w:bCs w:val="false"/>
          <w:i w:val="false"/>
          <w:iCs w:val="false"/>
          <w:color w:val="404040"/>
          <w:sz w:val="20"/>
          <w:szCs w:val="20"/>
        </w:rPr>
        <w:t xml:space="preserve">Musterstraße 12, 12345 Musterstadt (fiktiv)</w:t>
      </w:r>
    </w:p>
    <w:p>
      <w:pPr>
        <w:spacing w:after="200"/>
        <w:jc w:val="center"/>
      </w:pPr>
      <w:r>
        <w:rPr>
          <w:rFonts w:ascii="Arial" w:cs="Arial" w:eastAsia="Arial" w:hAnsi="Arial"/>
          <w:b w:val="false"/>
          <w:bCs w:val="false"/>
          <w:i w:val="false"/>
          <w:iCs w:val="false"/>
          <w:color w:val="404040"/>
          <w:sz w:val="20"/>
          <w:szCs w:val="20"/>
        </w:rPr>
        <w:t xml:space="preserve">Bewertungszeitraum: 01.09.2025 – 31.08.2026 · Stand: 26.08.2026</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rPr>
          <w:tblHeader/>
        </w:trPr>
        <w:tc>
          <w:tcPr>
            <w:tcW w:type="dxa" w:w="32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Eckdaten</w:t>
            </w:r>
          </w:p>
        </w:tc>
        <w:tc>
          <w:tcPr>
            <w:tcW w:type="dxa" w:w="64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Angabe</w:t>
            </w:r>
          </w:p>
        </w:tc>
      </w:tr>
      <w:tr>
        <w:tc>
          <w:tcPr>
            <w:tcW w:type="dxa" w:w="3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Organisation</w:t>
            </w:r>
          </w:p>
        </w:tc>
        <w:tc>
          <w:tcPr>
            <w:tcW w:type="dxa" w:w="6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Muster Dreh- und Frästechnik GmbH, Musterstraße 12, 12345 Musterstadt</w:t>
            </w:r>
          </w:p>
        </w:tc>
      </w:tr>
      <w:tr>
        <w:tc>
          <w:tcPr>
            <w:tcW w:type="dxa" w:w="3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Norm</w:t>
            </w:r>
          </w:p>
        </w:tc>
        <w:tc>
          <w:tcPr>
            <w:tcW w:type="dxa" w:w="6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DIN EN ISO 9001:2015 inkl. Amendment 1:2024 (Klimawandel)</w:t>
            </w:r>
          </w:p>
        </w:tc>
      </w:tr>
      <w:tr>
        <w:tc>
          <w:tcPr>
            <w:tcW w:type="dxa" w:w="3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Geltungsbereich</w:t>
            </w:r>
          </w:p>
        </w:tc>
        <w:tc>
          <w:tcPr>
            <w:tcW w:type="dxa" w:w="6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Lohnfertigung von Präzisionsdreh- und Frästeilen aus Metall nach Kundenzeichnung, einschließlich Fertigungsplanung, Qualitätsprüfung und Auslieferung</w:t>
            </w:r>
          </w:p>
        </w:tc>
      </w:tr>
      <w:tr>
        <w:tc>
          <w:tcPr>
            <w:tcW w:type="dxa" w:w="3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Nicht anwendbar</w:t>
            </w:r>
          </w:p>
        </w:tc>
        <w:tc>
          <w:tcPr>
            <w:tcW w:type="dxa" w:w="6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8.3 Entwicklung – Begründung Unternehmenshandbuch Kap. 1.4 (Fertigung ausschließlich nach Kundenzeichnung)</w:t>
            </w:r>
          </w:p>
        </w:tc>
      </w:tr>
      <w:tr>
        <w:tc>
          <w:tcPr>
            <w:tcW w:type="dxa" w:w="3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Mitarbeiter</w:t>
            </w:r>
          </w:p>
        </w:tc>
        <w:tc>
          <w:tcPr>
            <w:tcW w:type="dxa" w:w="6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 Köpfe / 2,5 VZÄ</w:t>
            </w:r>
          </w:p>
        </w:tc>
      </w:tr>
      <w:tr>
        <w:tc>
          <w:tcPr>
            <w:tcW w:type="dxa" w:w="3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Durchgeführt von</w:t>
            </w:r>
          </w:p>
        </w:tc>
        <w:tc>
          <w:tcPr>
            <w:tcW w:type="dxa" w:w="6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Geschäftsführung (zugleich QMB), unter Mitwirkung von QM-Dienstleistungen Holger Grosser</w:t>
            </w:r>
          </w:p>
        </w:tc>
      </w:tr>
      <w:tr>
        <w:tc>
          <w:tcPr>
            <w:tcW w:type="dxa" w:w="3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Datum der Bewertung</w:t>
            </w:r>
          </w:p>
        </w:tc>
        <w:tc>
          <w:tcPr>
            <w:tcW w:type="dxa" w:w="6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26.08.2026</w:t>
            </w:r>
          </w:p>
        </w:tc>
      </w:tr>
      <w:tr>
        <w:tc>
          <w:tcPr>
            <w:tcW w:type="dxa" w:w="3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Vorherige Managementbewertung</w:t>
            </w:r>
          </w:p>
        </w:tc>
        <w:tc>
          <w:tcPr>
            <w:tcW w:type="dxa" w:w="6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26.08.2025</w:t>
            </w:r>
          </w:p>
        </w:tc>
      </w:tr>
      <w:tr>
        <w:tc>
          <w:tcPr>
            <w:tcW w:type="dxa" w:w="3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Nächste Managementbewertung</w:t>
            </w:r>
          </w:p>
        </w:tc>
        <w:tc>
          <w:tcPr>
            <w:tcW w:type="dxa" w:w="6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geplant August 2027</w:t>
            </w:r>
          </w:p>
        </w:tc>
      </w:tr>
      <w:tr>
        <w:tc>
          <w:tcPr>
            <w:tcW w:type="dxa" w:w="3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Grundlage</w:t>
            </w:r>
          </w:p>
        </w:tc>
        <w:tc>
          <w:tcPr>
            <w:tcW w:type="dxa" w:w="6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Auditbericht internes Audit vom 17.08.2026, Maßnahmenplan (Stand: 19.08.2026), Kennzahlenübersicht 2025, Lieferantenbewertung 2025, Reklamationsliste, Risiken- und Chancenanalyse</w:t>
            </w:r>
          </w:p>
        </w:tc>
      </w:tr>
    </w:tbl>
    <w:p>
      <w:pPr>
        <w:spacing w:after="140" w:before="280"/>
      </w:pPr>
      <w:r>
        <w:rPr>
          <w:rFonts w:ascii="Arial" w:cs="Arial" w:eastAsia="Arial" w:hAnsi="Arial"/>
          <w:b/>
          <w:bCs/>
          <w:i w:val="false"/>
          <w:iCs w:val="false"/>
          <w:color w:val="1F3864"/>
          <w:sz w:val="24"/>
          <w:szCs w:val="24"/>
        </w:rPr>
        <w:t xml:space="preserve">1. MANAGEMENTSYSTEM UND KONTEXT</w:t>
      </w:r>
    </w:p>
    <w:p>
      <w:pPr>
        <w:spacing w:after="80" w:before="0"/>
        <w:jc w:val="both"/>
      </w:pPr>
      <w:r>
        <w:rPr>
          <w:rFonts w:ascii="Arial" w:cs="Arial" w:eastAsia="Arial" w:hAnsi="Arial"/>
          <w:b w:val="false"/>
          <w:bCs w:val="false"/>
          <w:i w:val="false"/>
          <w:iCs w:val="false"/>
          <w:color w:val="000000"/>
          <w:sz w:val="20"/>
          <w:szCs w:val="20"/>
        </w:rPr>
        <w:t xml:space="preserve">Das Qualitätsmanagementsystem ist auf ein Unternehmen mit drei Mitarbeitenden zugeschnitten und besteht aus dem Unternehmenshandbuch (Stand: 15.01.2026), zehn Prozessbeschreibungen sowie einer überschaubaren Zahl mitgeltender Formblätter. Der Geltungsbereich ist unverändert; die Normforderung 8.3 bleibt mit der im Handbuch dokumentierten Begründung ausgeschlossen, da ausschließlich nach Kundenzeichnung gefertigt wird.</w:t>
      </w:r>
    </w:p>
    <w:p>
      <w:pPr>
        <w:spacing w:after="80" w:before="0"/>
        <w:jc w:val="both"/>
      </w:pPr>
      <w:r>
        <w:rPr>
          <w:rFonts w:ascii="Arial" w:cs="Arial" w:eastAsia="Arial" w:hAnsi="Arial"/>
          <w:b w:val="false"/>
          <w:bCs w:val="false"/>
          <w:i w:val="false"/>
          <w:iCs w:val="false"/>
          <w:color w:val="000000"/>
          <w:sz w:val="20"/>
          <w:szCs w:val="20"/>
        </w:rPr>
        <w:t xml:space="preserve">Der Kontext wurde am 15.01.2026 überprüft. Als wesentliche externe Themen wurden die Abhängigkeit von zwei Hauptkunden, die Entwicklung der Energiekosten und der Fachkräftemangel bestätigt; intern die Personenabhängigkeit vom Geschäftsführer. Der Klimawandel wurde als Kontextthema bewertet: relevanter Aspekt ist der Stromverbrauch der CNC-Maschinen. Ein wesentlicher Einfluss auf die Wirksamkeit des Qualitätsmanagementsystems besteht nicht.</w:t>
      </w:r>
    </w:p>
    <w:p>
      <w:pPr>
        <w:spacing w:after="80" w:before="160"/>
      </w:pPr>
      <w:r>
        <w:rPr>
          <w:rFonts w:ascii="Arial" w:cs="Arial" w:eastAsia="Arial" w:hAnsi="Arial"/>
          <w:b/>
          <w:bCs/>
          <w:i w:val="false"/>
          <w:iCs w:val="false"/>
          <w:color w:val="000000"/>
          <w:sz w:val="20"/>
          <w:szCs w:val="20"/>
        </w:rPr>
        <w:t xml:space="preserve">Änderungen im Bewertungszeitraum</w:t>
      </w:r>
    </w:p>
    <w:p>
      <w:pPr>
        <w:spacing w:after="40"/>
        <w:ind w:left="360"/>
      </w:pPr>
      <w:r>
        <w:rPr>
          <w:rFonts w:ascii="Arial" w:cs="Arial" w:eastAsia="Arial" w:hAnsi="Arial"/>
          <w:b w:val="false"/>
          <w:bCs w:val="false"/>
          <w:i w:val="false"/>
          <w:iCs w:val="false"/>
          <w:color w:val="000000"/>
          <w:sz w:val="20"/>
          <w:szCs w:val="20"/>
        </w:rPr>
        <w:t xml:space="preserve">• Keine Änderung des Geltungsbereichs, der Rechtsform oder des Standorts.</w:t>
      </w:r>
    </w:p>
    <w:p>
      <w:pPr>
        <w:spacing w:after="40"/>
        <w:ind w:left="360"/>
      </w:pPr>
      <w:r>
        <w:rPr>
          <w:rFonts w:ascii="Arial" w:cs="Arial" w:eastAsia="Arial" w:hAnsi="Arial"/>
          <w:b w:val="false"/>
          <w:bCs w:val="false"/>
          <w:i w:val="false"/>
          <w:iCs w:val="false"/>
          <w:color w:val="000000"/>
          <w:sz w:val="20"/>
          <w:szCs w:val="20"/>
        </w:rPr>
        <w:t xml:space="preserve">• Keine Änderung im Personalbestand (3 Köpfe / 2,5 VZÄ).</w:t>
      </w:r>
    </w:p>
    <w:p>
      <w:pPr>
        <w:spacing w:after="40"/>
        <w:ind w:left="360"/>
      </w:pPr>
      <w:r>
        <w:rPr>
          <w:rFonts w:ascii="Arial" w:cs="Arial" w:eastAsia="Arial" w:hAnsi="Arial"/>
          <w:b w:val="false"/>
          <w:bCs w:val="false"/>
          <w:i w:val="false"/>
          <w:iCs w:val="false"/>
          <w:color w:val="000000"/>
          <w:sz w:val="20"/>
          <w:szCs w:val="20"/>
        </w:rPr>
        <w:t xml:space="preserve">• Geplante Investition in ein zusätzliches CNC-Drehzentrum im 4. Quartal 2026 – als Änderung nach 6.3 im Maßnahmenplan geführt.</w:t>
      </w:r>
    </w:p>
    <w:p>
      <w:pPr>
        <w:spacing w:after="40"/>
        <w:ind w:left="360"/>
      </w:pPr>
      <w:r>
        <w:rPr>
          <w:rFonts w:ascii="Arial" w:cs="Arial" w:eastAsia="Arial" w:hAnsi="Arial"/>
          <w:b w:val="false"/>
          <w:bCs w:val="false"/>
          <w:i w:val="false"/>
          <w:iCs w:val="false"/>
          <w:color w:val="000000"/>
          <w:sz w:val="20"/>
          <w:szCs w:val="20"/>
        </w:rPr>
        <w:t xml:space="preserve">• Erstzertifizierung nach ISO 9001 vorbereitet; Zertifizierungsaudit für den 24.–25.11.2026 terminiert.</w:t>
      </w:r>
    </w:p>
    <w:p>
      <w:pPr>
        <w:spacing w:after="60" w:before="120"/>
      </w:pPr>
      <w:r>
        <w:rPr>
          <w:rFonts w:ascii="Arial" w:cs="Arial" w:eastAsia="Arial" w:hAnsi="Arial"/>
          <w:b/>
          <w:bCs/>
          <w:i w:val="false"/>
          <w:iCs w:val="false"/>
          <w:color w:val="000000"/>
          <w:sz w:val="20"/>
          <w:szCs w:val="20"/>
        </w:rPr>
        <w:t xml:space="preserve">Bewertung und Korrekturmaßnahmen des Geschäftsführers:</w:t>
      </w:r>
    </w:p>
    <w:p>
      <w:pPr>
        <w:spacing w:after="100" w:before="0"/>
        <w:jc w:val="both"/>
      </w:pPr>
      <w:r>
        <w:rPr>
          <w:rFonts w:ascii="Arial" w:cs="Arial" w:eastAsia="Arial" w:hAnsi="Arial"/>
          <w:b w:val="false"/>
          <w:bCs w:val="false"/>
          <w:i w:val="false"/>
          <w:iCs w:val="false"/>
          <w:color w:val="000000"/>
          <w:sz w:val="20"/>
          <w:szCs w:val="20"/>
        </w:rPr>
        <w:t xml:space="preserve">Das Managementsystem ist in seinem Umfang angemessen und wird von der Geschäftsführung selbst geführt. Für den Zertifizierungszeitraum bleibt die Personenabhängigkeit das zentrale Thema; die Vertretungsregelung wird im Jahr 2026 praktisch erprobt.</w:t>
      </w:r>
    </w:p>
    <w:p>
      <w:pPr>
        <w:spacing w:after="140" w:before="280"/>
      </w:pPr>
      <w:r>
        <w:rPr>
          <w:rFonts w:ascii="Arial" w:cs="Arial" w:eastAsia="Arial" w:hAnsi="Arial"/>
          <w:b/>
          <w:bCs/>
          <w:i w:val="false"/>
          <w:iCs w:val="false"/>
          <w:color w:val="1F3864"/>
          <w:sz w:val="24"/>
          <w:szCs w:val="24"/>
        </w:rPr>
        <w:t xml:space="preserve">2. QUALITÄTSZIELE UND PROZESSKENNZAHLEN</w:t>
      </w:r>
    </w:p>
    <w:p>
      <w:pPr>
        <w:spacing w:after="80" w:before="160"/>
      </w:pPr>
      <w:r>
        <w:rPr>
          <w:rFonts w:ascii="Arial" w:cs="Arial" w:eastAsia="Arial" w:hAnsi="Arial"/>
          <w:b/>
          <w:bCs/>
          <w:i w:val="false"/>
          <w:iCs w:val="false"/>
          <w:color w:val="000000"/>
          <w:sz w:val="20"/>
          <w:szCs w:val="20"/>
        </w:rPr>
        <w:t xml:space="preserve">Zielerreichung im Bewertungszeitraum</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00"/>
        <w:gridCol w:w="2000"/>
        <w:gridCol w:w="1400"/>
        <w:gridCol w:w="1400"/>
        <w:gridCol w:w="2038"/>
      </w:tblGrid>
      <w:tr>
        <w:trPr>
          <w:tblHeader/>
        </w:trPr>
        <w:tc>
          <w:tcPr>
            <w:tcW w:type="dxa" w:w="28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Qualitätsziel</w:t>
            </w:r>
          </w:p>
        </w:tc>
        <w:tc>
          <w:tcPr>
            <w:tcW w:type="dxa" w:w="20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Messgröße</w:t>
            </w:r>
          </w:p>
        </w:tc>
        <w:tc>
          <w:tcPr>
            <w:tcW w:type="dxa" w:w="1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Zielwert</w:t>
            </w:r>
          </w:p>
        </w:tc>
        <w:tc>
          <w:tcPr>
            <w:tcW w:type="dxa" w:w="1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Ist-Wert</w:t>
            </w:r>
          </w:p>
        </w:tc>
        <w:tc>
          <w:tcPr>
            <w:tcW w:type="dxa" w:w="20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Bewertung</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Termintreue gegenüber Kunden sichern</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Liefertreue in %</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 95 %</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96 %</w:t>
            </w:r>
          </w:p>
        </w:tc>
        <w:tc>
          <w:tcPr>
            <w:tcW w:type="dxa" w:w="20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erreicht</w:t>
            </w:r>
          </w:p>
        </w:tc>
      </w:tr>
      <w:tr>
        <w:tc>
          <w:tcPr>
            <w:tcW w:type="dxa" w:w="28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Fehlerkosten senken</w:t>
            </w:r>
          </w:p>
        </w:tc>
        <w:tc>
          <w:tcPr>
            <w:tcW w:type="dxa" w:w="2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Ausschussquote in %</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 2,0 %</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1,8 %</w:t>
            </w:r>
          </w:p>
        </w:tc>
        <w:tc>
          <w:tcPr>
            <w:tcW w:type="dxa" w:w="20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erreicht</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Reklamationen reduzieren</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Anzahl pro Jahr</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 4</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w:t>
            </w:r>
          </w:p>
        </w:tc>
        <w:tc>
          <w:tcPr>
            <w:tcW w:type="dxa" w:w="20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erreicht</w:t>
            </w:r>
          </w:p>
        </w:tc>
      </w:tr>
      <w:tr>
        <w:tc>
          <w:tcPr>
            <w:tcW w:type="dxa" w:w="28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Kundenzufriedenheit steigern</w:t>
            </w:r>
          </w:p>
        </w:tc>
        <w:tc>
          <w:tcPr>
            <w:tcW w:type="dxa" w:w="2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Durchschnittsnote</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nicht festgelegt</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nicht erhoben</w:t>
            </w:r>
          </w:p>
        </w:tc>
        <w:tc>
          <w:tcPr>
            <w:tcW w:type="dxa" w:w="2038"/>
            <w:tcBorders>
              <w:top w:val="single" w:color="BFBFBF" w:sz="4"/>
              <w:left w:val="single" w:color="BFBFBF" w:sz="4"/>
              <w:bottom w:val="single" w:color="BFBFBF" w:sz="4"/>
              <w:right w:val="single" w:color="BFBFBF" w:sz="4"/>
            </w:tcBorders>
            <w:shd w:fill="FFC7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nicht bewertbar</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Mitarbeiterqualifikation ausbauen</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Unterweisungen je Jahr</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nicht festgelegt</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 von 3 MA</w:t>
            </w:r>
          </w:p>
        </w:tc>
        <w:tc>
          <w:tcPr>
            <w:tcW w:type="dxa" w:w="20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teilweise erreicht</w:t>
            </w:r>
          </w:p>
        </w:tc>
      </w:tr>
    </w:tbl>
    <w:p>
      <w:pPr>
        <w:spacing w:after="80" w:before="0"/>
        <w:jc w:val="both"/>
      </w:pPr>
      <w:r>
        <w:rPr>
          <w:rFonts w:ascii="Arial" w:cs="Arial" w:eastAsia="Arial" w:hAnsi="Arial"/>
          <w:b w:val="false"/>
          <w:bCs w:val="false"/>
          <w:i w:val="false"/>
          <w:iCs w:val="false"/>
          <w:color w:val="000000"/>
          <w:sz w:val="20"/>
          <w:szCs w:val="20"/>
        </w:rPr>
        <w:t xml:space="preserve">Zwei der fünf Ziele sind ohne messbaren Zielwert und ohne Termin formuliert; die Zielerreichung ist damit nicht belegbar. Dies wurde im internen Audit am 17.08.2026 als Verbesserungspotenzial zu 6.2 festgestellt und ist im Maßnahmenplan geführt.</w:t>
      </w:r>
    </w:p>
    <w:p>
      <w:pPr>
        <w:spacing w:after="80" w:before="160"/>
      </w:pPr>
      <w:r>
        <w:rPr>
          <w:rFonts w:ascii="Arial" w:cs="Arial" w:eastAsia="Arial" w:hAnsi="Arial"/>
          <w:b/>
          <w:bCs/>
          <w:i w:val="false"/>
          <w:iCs w:val="false"/>
          <w:color w:val="000000"/>
          <w:sz w:val="20"/>
          <w:szCs w:val="20"/>
        </w:rPr>
        <w:t xml:space="preserve">Qualitätsziele für das Folgejahr</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00"/>
        <w:gridCol w:w="2000"/>
        <w:gridCol w:w="1400"/>
        <w:gridCol w:w="1600"/>
        <w:gridCol w:w="1838"/>
      </w:tblGrid>
      <w:tr>
        <w:trPr>
          <w:tblHeader/>
        </w:trPr>
        <w:tc>
          <w:tcPr>
            <w:tcW w:type="dxa" w:w="28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Qualitätsziel 2026/2027</w:t>
            </w:r>
          </w:p>
        </w:tc>
        <w:tc>
          <w:tcPr>
            <w:tcW w:type="dxa" w:w="20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Messgröße</w:t>
            </w:r>
          </w:p>
        </w:tc>
        <w:tc>
          <w:tcPr>
            <w:tcW w:type="dxa" w:w="1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Zielwert</w:t>
            </w:r>
          </w:p>
        </w:tc>
        <w:tc>
          <w:tcPr>
            <w:tcW w:type="dxa" w:w="16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Termin</w:t>
            </w:r>
          </w:p>
        </w:tc>
        <w:tc>
          <w:tcPr>
            <w:tcW w:type="dxa" w:w="18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Verantwortlich</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Termintreue weiter absichern</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Liefertreue in %</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 96 %</w:t>
            </w:r>
          </w:p>
        </w:tc>
        <w:tc>
          <w:tcPr>
            <w:tcW w:type="dxa" w:w="1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31.12.2026</w:t>
            </w:r>
          </w:p>
        </w:tc>
        <w:tc>
          <w:tcPr>
            <w:tcW w:type="dxa" w:w="18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r>
      <w:tr>
        <w:tc>
          <w:tcPr>
            <w:tcW w:type="dxa" w:w="28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Ausschuss weiter senken</w:t>
            </w:r>
          </w:p>
        </w:tc>
        <w:tc>
          <w:tcPr>
            <w:tcW w:type="dxa" w:w="2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Ausschussquote in %</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 1,5 %</w:t>
            </w:r>
          </w:p>
        </w:tc>
        <w:tc>
          <w:tcPr>
            <w:tcW w:type="dxa" w:w="16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31.12.2026</w:t>
            </w:r>
          </w:p>
        </w:tc>
        <w:tc>
          <w:tcPr>
            <w:tcW w:type="dxa" w:w="18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Fertigungsleitung</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Reklamationen reduzieren</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Anzahl pro Jahr</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 3</w:t>
            </w:r>
          </w:p>
        </w:tc>
        <w:tc>
          <w:tcPr>
            <w:tcW w:type="dxa" w:w="1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31.12.2026</w:t>
            </w:r>
          </w:p>
        </w:tc>
        <w:tc>
          <w:tcPr>
            <w:tcW w:type="dxa" w:w="18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QMB</w:t>
            </w:r>
          </w:p>
        </w:tc>
      </w:tr>
      <w:tr>
        <w:tc>
          <w:tcPr>
            <w:tcW w:type="dxa" w:w="28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Kundenzufriedenheit erstmals messen</w:t>
            </w:r>
          </w:p>
        </w:tc>
        <w:tc>
          <w:tcPr>
            <w:tcW w:type="dxa" w:w="2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Durchschnittsnote (Skala 1–5)</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 2,0</w:t>
            </w:r>
          </w:p>
        </w:tc>
        <w:tc>
          <w:tcPr>
            <w:tcW w:type="dxa" w:w="16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30.11.2026</w:t>
            </w:r>
          </w:p>
        </w:tc>
        <w:tc>
          <w:tcPr>
            <w:tcW w:type="dxa" w:w="18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Zertifizierung nach ISO 9001 erreichen</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Zertifikat erteilt</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ja</w:t>
            </w:r>
          </w:p>
        </w:tc>
        <w:tc>
          <w:tcPr>
            <w:tcW w:type="dxa" w:w="1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31.12.2026</w:t>
            </w:r>
          </w:p>
        </w:tc>
        <w:tc>
          <w:tcPr>
            <w:tcW w:type="dxa" w:w="18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r>
    </w:tbl>
    <w:p>
      <w:pPr>
        <w:spacing w:after="60" w:before="120"/>
      </w:pPr>
      <w:r>
        <w:rPr>
          <w:rFonts w:ascii="Arial" w:cs="Arial" w:eastAsia="Arial" w:hAnsi="Arial"/>
          <w:b/>
          <w:bCs/>
          <w:i w:val="false"/>
          <w:iCs w:val="false"/>
          <w:color w:val="000000"/>
          <w:sz w:val="20"/>
          <w:szCs w:val="20"/>
        </w:rPr>
        <w:t xml:space="preserve">Bewertung und Korrekturmaßnahmen des Geschäftsführers:</w:t>
      </w:r>
    </w:p>
    <w:p>
      <w:pPr>
        <w:spacing w:after="100" w:before="0"/>
        <w:jc w:val="both"/>
      </w:pPr>
      <w:r>
        <w:rPr>
          <w:rFonts w:ascii="Arial" w:cs="Arial" w:eastAsia="Arial" w:hAnsi="Arial"/>
          <w:b w:val="false"/>
          <w:bCs w:val="false"/>
          <w:i w:val="false"/>
          <w:iCs w:val="false"/>
          <w:color w:val="000000"/>
          <w:sz w:val="20"/>
          <w:szCs w:val="20"/>
        </w:rPr>
        <w:t xml:space="preserve">Die operativen Ziele wurden erreicht. Für die beiden bisher nicht messbaren Ziele werden ab sofort Zielwert, Messgröße und Termin festgelegt; die Kundenzufriedenheit wird erstmals im November 2026 erhoben.</w:t>
      </w:r>
    </w:p>
    <w:p>
      <w:pPr>
        <w:spacing w:after="140" w:before="280"/>
      </w:pPr>
      <w:r>
        <w:rPr>
          <w:rFonts w:ascii="Arial" w:cs="Arial" w:eastAsia="Arial" w:hAnsi="Arial"/>
          <w:b/>
          <w:bCs/>
          <w:i w:val="false"/>
          <w:iCs w:val="false"/>
          <w:color w:val="1F3864"/>
          <w:sz w:val="24"/>
          <w:szCs w:val="24"/>
        </w:rPr>
        <w:t xml:space="preserve">3. ERGEBNISSE AUS AUDITS</w:t>
      </w:r>
    </w:p>
    <w:p>
      <w:pPr>
        <w:spacing w:after="80" w:before="160"/>
      </w:pPr>
      <w:r>
        <w:rPr>
          <w:rFonts w:ascii="Arial" w:cs="Arial" w:eastAsia="Arial" w:hAnsi="Arial"/>
          <w:b/>
          <w:bCs/>
          <w:i w:val="false"/>
          <w:iCs w:val="false"/>
          <w:color w:val="000000"/>
          <w:sz w:val="20"/>
          <w:szCs w:val="20"/>
        </w:rPr>
        <w:t xml:space="preserve">Internes Audit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rPr>
          <w:tblHeader/>
        </w:trPr>
        <w:tc>
          <w:tcPr>
            <w:tcW w:type="dxa" w:w="32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Merkmal</w:t>
            </w:r>
          </w:p>
        </w:tc>
        <w:tc>
          <w:tcPr>
            <w:tcW w:type="dxa" w:w="64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Angabe</w:t>
            </w:r>
          </w:p>
        </w:tc>
      </w:tr>
      <w:tr>
        <w:tc>
          <w:tcPr>
            <w:tcW w:type="dxa" w:w="3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Datum</w:t>
            </w:r>
          </w:p>
        </w:tc>
        <w:tc>
          <w:tcPr>
            <w:tcW w:type="dxa" w:w="6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17.08.2026, 09:00 – 16:00 Uhr, vor Ort</w:t>
            </w:r>
          </w:p>
        </w:tc>
      </w:tr>
      <w:tr>
        <w:tc>
          <w:tcPr>
            <w:tcW w:type="dxa" w:w="3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Auditor</w:t>
            </w:r>
          </w:p>
        </w:tc>
        <w:tc>
          <w:tcPr>
            <w:tcW w:type="dxa" w:w="6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QM-Dienstleistungen Holger Grosser (externer interner Auditor nach ISO 19011)</w:t>
            </w:r>
          </w:p>
        </w:tc>
      </w:tr>
      <w:tr>
        <w:tc>
          <w:tcPr>
            <w:tcW w:type="dxa" w:w="3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Art des Audits</w:t>
            </w:r>
          </w:p>
        </w:tc>
        <w:tc>
          <w:tcPr>
            <w:tcW w:type="dxa" w:w="6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Internes System- und Prozessaudit über das Gesamtsystem 4.1 – 10.3 (ohne 8.3)</w:t>
            </w:r>
          </w:p>
        </w:tc>
      </w:tr>
      <w:tr>
        <w:tc>
          <w:tcPr>
            <w:tcW w:type="dxa" w:w="3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Auditierter Wertschöpfungsprozess</w:t>
            </w:r>
          </w:p>
        </w:tc>
        <w:tc>
          <w:tcPr>
            <w:tcW w:type="dxa" w:w="6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CNC-Fertigung Drehen und Fräsen, Referenzauftrag AB-2026-0147</w:t>
            </w:r>
          </w:p>
        </w:tc>
      </w:tr>
      <w:tr>
        <w:tc>
          <w:tcPr>
            <w:tcW w:type="dxa" w:w="3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Ergebnis</w:t>
            </w:r>
          </w:p>
        </w:tc>
        <w:tc>
          <w:tcPr>
            <w:tcW w:type="dxa" w:w="6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 Nichtkonformitäten, 6 Verbesserungspotenziale, 1 Empfehlung</w:t>
            </w:r>
          </w:p>
        </w:tc>
      </w:tr>
    </w:tbl>
    <w:p>
      <w:pPr>
        <w:spacing w:after="80" w:before="160"/>
      </w:pPr>
      <w:r>
        <w:rPr>
          <w:rFonts w:ascii="Arial" w:cs="Arial" w:eastAsia="Arial" w:hAnsi="Arial"/>
          <w:b/>
          <w:bCs/>
          <w:i w:val="false"/>
          <w:iCs w:val="false"/>
          <w:color w:val="000000"/>
          <w:sz w:val="20"/>
          <w:szCs w:val="20"/>
        </w:rPr>
        <w:t xml:space="preserve">Feststellungen im Einzelnen</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600"/>
        <w:gridCol w:w="6238"/>
        <w:gridCol w:w="1800"/>
      </w:tblGrid>
      <w:tr>
        <w:trPr>
          <w:tblHeader/>
        </w:trPr>
        <w:tc>
          <w:tcPr>
            <w:tcW w:type="dxa" w:w="16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Normpunkt</w:t>
            </w:r>
          </w:p>
        </w:tc>
        <w:tc>
          <w:tcPr>
            <w:tcW w:type="dxa" w:w="62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Feststellung</w:t>
            </w:r>
          </w:p>
        </w:tc>
        <w:tc>
          <w:tcPr>
            <w:tcW w:type="dxa" w:w="18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Einstufung</w:t>
            </w:r>
          </w:p>
        </w:tc>
      </w:tr>
      <w:tr>
        <w:tc>
          <w:tcPr>
            <w:tcW w:type="dxa" w:w="1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7.1.5</w:t>
            </w:r>
          </w:p>
        </w:tc>
        <w:tc>
          <w:tcPr>
            <w:tcW w:type="dxa" w:w="62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Für zwei Messmittel fehlte der gültige Kalibriernachweis; die Messmittelliste wurde seit 2025 nicht fortgeschrieben.</w:t>
            </w:r>
          </w:p>
        </w:tc>
        <w:tc>
          <w:tcPr>
            <w:tcW w:type="dxa" w:w="1800"/>
            <w:tcBorders>
              <w:top w:val="single" w:color="BFBFBF" w:sz="4"/>
              <w:left w:val="single" w:color="BFBFBF" w:sz="4"/>
              <w:bottom w:val="single" w:color="BFBFBF" w:sz="4"/>
              <w:right w:val="single" w:color="BFBFBF" w:sz="4"/>
            </w:tcBorders>
            <w:shd w:fill="FFC7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Nichtkonformität</w:t>
            </w:r>
          </w:p>
        </w:tc>
      </w:tr>
      <w:tr>
        <w:tc>
          <w:tcPr>
            <w:tcW w:type="dxa" w:w="16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8.4</w:t>
            </w:r>
          </w:p>
        </w:tc>
        <w:tc>
          <w:tcPr>
            <w:tcW w:type="dxa" w:w="62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Für den ausgelagerten Prozess Wärmebehandlung fehlen dokumentierte Lieferantenbewertung und Steuerungskriterien.</w:t>
            </w:r>
          </w:p>
        </w:tc>
        <w:tc>
          <w:tcPr>
            <w:tcW w:type="dxa" w:w="1800"/>
            <w:tcBorders>
              <w:top w:val="single" w:color="BFBFBF" w:sz="4"/>
              <w:left w:val="single" w:color="BFBFBF" w:sz="4"/>
              <w:bottom w:val="single" w:color="BFBFBF" w:sz="4"/>
              <w:right w:val="single" w:color="BFBFBF" w:sz="4"/>
            </w:tcBorders>
            <w:shd w:fill="FFC7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Nichtkonformität</w:t>
            </w:r>
          </w:p>
        </w:tc>
      </w:tr>
      <w:tr>
        <w:tc>
          <w:tcPr>
            <w:tcW w:type="dxa" w:w="1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6.2</w:t>
            </w:r>
          </w:p>
        </w:tc>
        <w:tc>
          <w:tcPr>
            <w:tcW w:type="dxa" w:w="62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Zwei von vier Qualitätszielen ohne messbaren Zielwert und Termin.</w:t>
            </w:r>
          </w:p>
        </w:tc>
        <w:tc>
          <w:tcPr>
            <w:tcW w:type="dxa" w:w="1800"/>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Verbesserungspotenzial</w:t>
            </w:r>
          </w:p>
        </w:tc>
      </w:tr>
      <w:tr>
        <w:tc>
          <w:tcPr>
            <w:tcW w:type="dxa" w:w="16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7.2 / 7.3</w:t>
            </w:r>
          </w:p>
        </w:tc>
        <w:tc>
          <w:tcPr>
            <w:tcW w:type="dxa" w:w="62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Unterweisungsnachweis 2026 fehlt für einen von drei Mitarbeitenden.</w:t>
            </w:r>
          </w:p>
        </w:tc>
        <w:tc>
          <w:tcPr>
            <w:tcW w:type="dxa" w:w="1800"/>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Verbesserungspotenzial</w:t>
            </w:r>
          </w:p>
        </w:tc>
      </w:tr>
      <w:tr>
        <w:tc>
          <w:tcPr>
            <w:tcW w:type="dxa" w:w="1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7.5</w:t>
            </w:r>
          </w:p>
        </w:tc>
        <w:tc>
          <w:tcPr>
            <w:tcW w:type="dxa" w:w="62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Drei Formblätter ohne Revisions- und Freigabestand im Umlauf.</w:t>
            </w:r>
          </w:p>
        </w:tc>
        <w:tc>
          <w:tcPr>
            <w:tcW w:type="dxa" w:w="1800"/>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Verbesserungspotenzial</w:t>
            </w:r>
          </w:p>
        </w:tc>
      </w:tr>
      <w:tr>
        <w:tc>
          <w:tcPr>
            <w:tcW w:type="dxa" w:w="16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8.5.1</w:t>
            </w:r>
          </w:p>
        </w:tc>
        <w:tc>
          <w:tcPr>
            <w:tcW w:type="dxa" w:w="62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Erstteilfreigabe bei Losgrößen unter 20 Stück nicht dokumentiert.</w:t>
            </w:r>
          </w:p>
        </w:tc>
        <w:tc>
          <w:tcPr>
            <w:tcW w:type="dxa" w:w="1800"/>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Verbesserungspotenzial</w:t>
            </w:r>
          </w:p>
        </w:tc>
      </w:tr>
      <w:tr>
        <w:tc>
          <w:tcPr>
            <w:tcW w:type="dxa" w:w="1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9.1.2</w:t>
            </w:r>
          </w:p>
        </w:tc>
        <w:tc>
          <w:tcPr>
            <w:tcW w:type="dxa" w:w="62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Kundenzufriedenheit wird nicht systematisch erfasst und ausgewertet.</w:t>
            </w:r>
          </w:p>
        </w:tc>
        <w:tc>
          <w:tcPr>
            <w:tcW w:type="dxa" w:w="1800"/>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Verbesserungspotenzial</w:t>
            </w:r>
          </w:p>
        </w:tc>
      </w:tr>
      <w:tr>
        <w:tc>
          <w:tcPr>
            <w:tcW w:type="dxa" w:w="16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10.2</w:t>
            </w:r>
          </w:p>
        </w:tc>
        <w:tc>
          <w:tcPr>
            <w:tcW w:type="dxa" w:w="62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Ursachenanalyse und Wirksamkeitsprüfung zur Reklamation REK-2026-003 fehlen.</w:t>
            </w:r>
          </w:p>
        </w:tc>
        <w:tc>
          <w:tcPr>
            <w:tcW w:type="dxa" w:w="1800"/>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Verbesserungspotenzial</w:t>
            </w:r>
          </w:p>
        </w:tc>
      </w:tr>
      <w:tr>
        <w:tc>
          <w:tcPr>
            <w:tcW w:type="dxa" w:w="1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7.2 / 7.3</w:t>
            </w:r>
          </w:p>
        </w:tc>
        <w:tc>
          <w:tcPr>
            <w:tcW w:type="dxa" w:w="62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Online-Unterweisungen der QM-Guru-Akademie zur nachweisbaren jährlichen Unterweisung nutzen.</w:t>
            </w:r>
          </w:p>
        </w:tc>
        <w:tc>
          <w:tcPr>
            <w:tcW w:type="dxa" w:w="1800"/>
            <w:tcBorders>
              <w:top w:val="single" w:color="BFBFBF" w:sz="4"/>
              <w:left w:val="single" w:color="BFBFBF" w:sz="4"/>
              <w:bottom w:val="single" w:color="BFBFBF" w:sz="4"/>
              <w:right w:val="single" w:color="BFBFBF" w:sz="4"/>
            </w:tcBorders>
            <w:shd w:fill="DEEAF6"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Empfehlung</w:t>
            </w:r>
          </w:p>
        </w:tc>
      </w:tr>
    </w:tbl>
    <w:p>
      <w:pPr>
        <w:spacing w:after="80" w:before="160"/>
      </w:pPr>
      <w:r>
        <w:rPr>
          <w:rFonts w:ascii="Arial" w:cs="Arial" w:eastAsia="Arial" w:hAnsi="Arial"/>
          <w:b/>
          <w:bCs/>
          <w:i w:val="false"/>
          <w:iCs w:val="false"/>
          <w:color w:val="000000"/>
          <w:sz w:val="20"/>
          <w:szCs w:val="20"/>
        </w:rPr>
        <w:t xml:space="preserve">Externes Audit</w:t>
      </w:r>
    </w:p>
    <w:p>
      <w:pPr>
        <w:spacing w:after="80" w:before="0"/>
        <w:jc w:val="both"/>
      </w:pPr>
      <w:r>
        <w:rPr>
          <w:rFonts w:ascii="Arial" w:cs="Arial" w:eastAsia="Arial" w:hAnsi="Arial"/>
          <w:b w:val="false"/>
          <w:bCs w:val="false"/>
          <w:i w:val="false"/>
          <w:iCs w:val="false"/>
          <w:color w:val="000000"/>
          <w:sz w:val="20"/>
          <w:szCs w:val="20"/>
        </w:rPr>
        <w:t xml:space="preserve">Im Bewertungszeitraum fand kein externes Audit statt. Das Zertifizierungsaudit (Erstzertifizierung) ist für den 24.–25.11.2026 mit der Muster-Zertifizierungsstelle GmbH terminiert. Externe Vorbefunde liegen nicht vor.</w:t>
      </w:r>
    </w:p>
    <w:p>
      <w:pPr>
        <w:spacing w:after="80" w:before="160"/>
      </w:pPr>
      <w:r>
        <w:rPr>
          <w:rFonts w:ascii="Arial" w:cs="Arial" w:eastAsia="Arial" w:hAnsi="Arial"/>
          <w:b/>
          <w:bCs/>
          <w:i w:val="false"/>
          <w:iCs w:val="false"/>
          <w:color w:val="000000"/>
          <w:sz w:val="20"/>
          <w:szCs w:val="20"/>
        </w:rPr>
        <w:t xml:space="preserve">Auditprogramm</w:t>
      </w:r>
    </w:p>
    <w:p>
      <w:pPr>
        <w:spacing w:after="80" w:before="0"/>
        <w:jc w:val="both"/>
      </w:pPr>
      <w:r>
        <w:rPr>
          <w:rFonts w:ascii="Arial" w:cs="Arial" w:eastAsia="Arial" w:hAnsi="Arial"/>
          <w:b w:val="false"/>
          <w:bCs w:val="false"/>
          <w:i w:val="false"/>
          <w:iCs w:val="false"/>
          <w:color w:val="000000"/>
          <w:sz w:val="20"/>
          <w:szCs w:val="20"/>
        </w:rPr>
        <w:t xml:space="preserve">Das Auditprogramm 2026 – 2028 (Stand: 12.01.2026) sieht jährlich ein internes Systemaudit über alle anwendbaren Normforderungen vor. Die nächsten internen Audits sind für den 16.08.2027 und den 14.08.2028 geplant. Die Nachverfolgung je Normpunkt erfolgt in der Auditzyklus-Matrix.</w:t>
      </w:r>
    </w:p>
    <w:p>
      <w:pPr>
        <w:spacing w:after="60" w:before="120"/>
      </w:pPr>
      <w:r>
        <w:rPr>
          <w:rFonts w:ascii="Arial" w:cs="Arial" w:eastAsia="Arial" w:hAnsi="Arial"/>
          <w:b/>
          <w:bCs/>
          <w:i w:val="false"/>
          <w:iCs w:val="false"/>
          <w:color w:val="000000"/>
          <w:sz w:val="20"/>
          <w:szCs w:val="20"/>
        </w:rPr>
        <w:t xml:space="preserve">Bewertung und Korrekturmaßnahmen des Geschäftsführers:</w:t>
      </w:r>
    </w:p>
    <w:p>
      <w:pPr>
        <w:spacing w:after="100" w:before="0"/>
        <w:jc w:val="both"/>
      </w:pPr>
      <w:r>
        <w:rPr>
          <w:rFonts w:ascii="Arial" w:cs="Arial" w:eastAsia="Arial" w:hAnsi="Arial"/>
          <w:b w:val="false"/>
          <w:bCs w:val="false"/>
          <w:i w:val="false"/>
          <w:iCs w:val="false"/>
          <w:color w:val="000000"/>
          <w:sz w:val="20"/>
          <w:szCs w:val="20"/>
        </w:rPr>
        <w:t xml:space="preserve">Die beiden Nichtkonformitäten werden bis zum 30.09.2026 und damit deutlich vor dem Zertifizierungsaudit abgestellt. Die Verbesserungspotenziale werden über den Maßnahmenplan verfolgt; ihre Wirksamkeit wird im internen Audit 2027 bewertet.</w:t>
      </w:r>
    </w:p>
    <w:p>
      <w:pPr>
        <w:spacing w:after="140" w:before="280"/>
      </w:pPr>
      <w:r>
        <w:rPr>
          <w:rFonts w:ascii="Arial" w:cs="Arial" w:eastAsia="Arial" w:hAnsi="Arial"/>
          <w:b/>
          <w:bCs/>
          <w:i w:val="false"/>
          <w:iCs w:val="false"/>
          <w:color w:val="1F3864"/>
          <w:sz w:val="24"/>
          <w:szCs w:val="24"/>
        </w:rPr>
        <w:t xml:space="preserve">4. RESSOURCEN, INFRASTRUKTUR UND KLIMASCHUTZ</w:t>
      </w:r>
    </w:p>
    <w:p>
      <w:pPr>
        <w:spacing w:after="80" w:before="0"/>
        <w:jc w:val="both"/>
      </w:pPr>
      <w:r>
        <w:rPr>
          <w:rFonts w:ascii="Arial" w:cs="Arial" w:eastAsia="Arial" w:hAnsi="Arial"/>
          <w:b w:val="false"/>
          <w:bCs w:val="false"/>
          <w:i w:val="false"/>
          <w:iCs w:val="false"/>
          <w:color w:val="000000"/>
          <w:sz w:val="20"/>
          <w:szCs w:val="20"/>
        </w:rPr>
        <w:t xml:space="preserve">Die personellen und technischen Ressourcen sind für das aktuelle Auftragsvolumen ausreichend. Der Betrieb verfügt über zwei CNC-Drehzentren mit Stangenlader und ein 3-Achs-Bearbeitungszentrum. Wartungen wurden 2025 planmäßig durchgeführt und nachgewiesen. Kritisch bleibt die Personenabhängigkeit: der Geschäftsführer deckt Vertrieb, Einkauf, QM und Teile der Arbeitsvorbereitung allein ab.</w:t>
      </w:r>
    </w:p>
    <w:p>
      <w:pPr>
        <w:spacing w:after="80" w:before="160"/>
      </w:pPr>
      <w:r>
        <w:rPr>
          <w:rFonts w:ascii="Arial" w:cs="Arial" w:eastAsia="Arial" w:hAnsi="Arial"/>
          <w:b/>
          <w:bCs/>
          <w:i w:val="false"/>
          <w:iCs w:val="false"/>
          <w:color w:val="000000"/>
          <w:sz w:val="20"/>
          <w:szCs w:val="20"/>
        </w:rPr>
        <w:t xml:space="preserve">Investitionen</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600"/>
        <w:gridCol w:w="4200"/>
        <w:gridCol w:w="1400"/>
        <w:gridCol w:w="1438"/>
      </w:tblGrid>
      <w:tr>
        <w:trPr>
          <w:tblHeader/>
        </w:trPr>
        <w:tc>
          <w:tcPr>
            <w:tcW w:type="dxa" w:w="26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Investition</w:t>
            </w:r>
          </w:p>
        </w:tc>
        <w:tc>
          <w:tcPr>
            <w:tcW w:type="dxa" w:w="42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Zweck / Wirkung auf die Qualität</w:t>
            </w:r>
          </w:p>
        </w:tc>
        <w:tc>
          <w:tcPr>
            <w:tcW w:type="dxa" w:w="1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Zeitraum</w:t>
            </w:r>
          </w:p>
        </w:tc>
        <w:tc>
          <w:tcPr>
            <w:tcW w:type="dxa" w:w="14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Status</w:t>
            </w:r>
          </w:p>
        </w:tc>
      </w:tr>
      <w:tr>
        <w:tc>
          <w:tcPr>
            <w:tcW w:type="dxa" w:w="2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LED-Hallenbeleuchtung</w:t>
            </w:r>
          </w:p>
        </w:tc>
        <w:tc>
          <w:tcPr>
            <w:tcW w:type="dxa" w:w="4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Bessere Ausleuchtung der Prüfplätze, geringerer Stromverbrauch</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2025</w:t>
            </w:r>
          </w:p>
        </w:tc>
        <w:tc>
          <w:tcPr>
            <w:tcW w:type="dxa" w:w="14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umgesetzt</w:t>
            </w:r>
          </w:p>
        </w:tc>
      </w:tr>
      <w:tr>
        <w:tc>
          <w:tcPr>
            <w:tcW w:type="dxa" w:w="26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Werkzeugvoreinstellgerät</w:t>
            </w:r>
          </w:p>
        </w:tc>
        <w:tc>
          <w:tcPr>
            <w:tcW w:type="dxa" w:w="4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Kürzere Rüstzeiten, geringere Ausschussgefahr beim Anlauf</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2025</w:t>
            </w:r>
          </w:p>
        </w:tc>
        <w:tc>
          <w:tcPr>
            <w:tcW w:type="dxa" w:w="14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umgesetzt</w:t>
            </w:r>
          </w:p>
        </w:tc>
      </w:tr>
      <w:tr>
        <w:tc>
          <w:tcPr>
            <w:tcW w:type="dxa" w:w="2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Zusätzliches CNC-Drehzentrum</w:t>
            </w:r>
          </w:p>
        </w:tc>
        <w:tc>
          <w:tcPr>
            <w:tcW w:type="dxa" w:w="4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Kapazitätserweiterung, Reduzierung der Terminrisiken</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Q4/2026</w:t>
            </w:r>
          </w:p>
        </w:tc>
        <w:tc>
          <w:tcPr>
            <w:tcW w:type="dxa" w:w="14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geplant</w:t>
            </w:r>
          </w:p>
        </w:tc>
      </w:tr>
      <w:tr>
        <w:tc>
          <w:tcPr>
            <w:tcW w:type="dxa" w:w="26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Digitales Messmittel-Set mit Datenübertragung</w:t>
            </w:r>
          </w:p>
        </w:tc>
        <w:tc>
          <w:tcPr>
            <w:tcW w:type="dxa" w:w="4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Sichere Dokumentation der Prüfmaße, Anschluss an die Prüfprotokolle</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Q3/2026</w:t>
            </w:r>
          </w:p>
        </w:tc>
        <w:tc>
          <w:tcPr>
            <w:tcW w:type="dxa" w:w="14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geplant</w:t>
            </w:r>
          </w:p>
        </w:tc>
      </w:tr>
    </w:tbl>
    <w:p>
      <w:pPr>
        <w:spacing w:after="80" w:before="160"/>
      </w:pPr>
      <w:r>
        <w:rPr>
          <w:rFonts w:ascii="Arial" w:cs="Arial" w:eastAsia="Arial" w:hAnsi="Arial"/>
          <w:b/>
          <w:bCs/>
          <w:i w:val="false"/>
          <w:iCs w:val="false"/>
          <w:color w:val="000000"/>
          <w:sz w:val="20"/>
          <w:szCs w:val="20"/>
        </w:rPr>
        <w:t xml:space="preserve">Schulungen und Unterweisungen</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400"/>
        <w:gridCol w:w="2400"/>
        <w:gridCol w:w="2000"/>
        <w:gridCol w:w="1838"/>
      </w:tblGrid>
      <w:tr>
        <w:trPr>
          <w:tblHeader/>
        </w:trPr>
        <w:tc>
          <w:tcPr>
            <w:tcW w:type="dxa" w:w="3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Maßnahme</w:t>
            </w:r>
          </w:p>
        </w:tc>
        <w:tc>
          <w:tcPr>
            <w:tcW w:type="dxa" w:w="2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Teilnehmer</w:t>
            </w:r>
          </w:p>
        </w:tc>
        <w:tc>
          <w:tcPr>
            <w:tcW w:type="dxa" w:w="20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Zeitraum</w:t>
            </w:r>
          </w:p>
        </w:tc>
        <w:tc>
          <w:tcPr>
            <w:tcW w:type="dxa" w:w="18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Status</w:t>
            </w:r>
          </w:p>
        </w:tc>
      </w:tr>
      <w:tr>
        <w:tc>
          <w:tcPr>
            <w:tcW w:type="dxa" w:w="3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Sicherheitsunterweisung (jährlich)</w:t>
            </w:r>
          </w:p>
        </w:tc>
        <w:tc>
          <w:tcPr>
            <w:tcW w:type="dxa" w:w="2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alle Mitarbeitenden</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2025</w:t>
            </w:r>
          </w:p>
        </w:tc>
        <w:tc>
          <w:tcPr>
            <w:tcW w:type="dxa" w:w="18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durchgeführt</w:t>
            </w:r>
          </w:p>
        </w:tc>
      </w:tr>
      <w:tr>
        <w:tc>
          <w:tcPr>
            <w:tcW w:type="dxa" w:w="3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QM-Grundlagen ISO 9001</w:t>
            </w:r>
          </w:p>
        </w:tc>
        <w:tc>
          <w:tcPr>
            <w:tcW w:type="dxa" w:w="2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 / QMB</w:t>
            </w:r>
          </w:p>
        </w:tc>
        <w:tc>
          <w:tcPr>
            <w:tcW w:type="dxa" w:w="2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2025</w:t>
            </w:r>
          </w:p>
        </w:tc>
        <w:tc>
          <w:tcPr>
            <w:tcW w:type="dxa" w:w="18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durchgeführt</w:t>
            </w:r>
          </w:p>
        </w:tc>
      </w:tr>
      <w:tr>
        <w:tc>
          <w:tcPr>
            <w:tcW w:type="dxa" w:w="3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Jährliche Unterweisung 2026</w:t>
            </w:r>
          </w:p>
        </w:tc>
        <w:tc>
          <w:tcPr>
            <w:tcW w:type="dxa" w:w="2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 von 3 Mitarbeitenden</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2026</w:t>
            </w:r>
          </w:p>
        </w:tc>
        <w:tc>
          <w:tcPr>
            <w:tcW w:type="dxa" w:w="18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teilweise offen</w:t>
            </w:r>
          </w:p>
        </w:tc>
      </w:tr>
      <w:tr>
        <w:tc>
          <w:tcPr>
            <w:tcW w:type="dxa" w:w="3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Online-Unterweisung QM-Guru-Akademie</w:t>
            </w:r>
          </w:p>
        </w:tc>
        <w:tc>
          <w:tcPr>
            <w:tcW w:type="dxa" w:w="2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alle Mitarbeitenden</w:t>
            </w:r>
          </w:p>
        </w:tc>
        <w:tc>
          <w:tcPr>
            <w:tcW w:type="dxa" w:w="2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Q3/2026</w:t>
            </w:r>
          </w:p>
        </w:tc>
        <w:tc>
          <w:tcPr>
            <w:tcW w:type="dxa" w:w="18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geplant</w:t>
            </w:r>
          </w:p>
        </w:tc>
      </w:tr>
      <w:tr>
        <w:tc>
          <w:tcPr>
            <w:tcW w:type="dxa" w:w="3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Auffrischung Messtechnik und Prüfmittelhandhabung</w:t>
            </w:r>
          </w:p>
        </w:tc>
        <w:tc>
          <w:tcPr>
            <w:tcW w:type="dxa" w:w="2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Fertigung</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Q4/2026</w:t>
            </w:r>
          </w:p>
        </w:tc>
        <w:tc>
          <w:tcPr>
            <w:tcW w:type="dxa" w:w="18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geplant</w:t>
            </w:r>
          </w:p>
        </w:tc>
      </w:tr>
    </w:tbl>
    <w:p>
      <w:pPr>
        <w:spacing w:after="80" w:before="160"/>
      </w:pPr>
      <w:r>
        <w:rPr>
          <w:rFonts w:ascii="Arial" w:cs="Arial" w:eastAsia="Arial" w:hAnsi="Arial"/>
          <w:b/>
          <w:bCs/>
          <w:i w:val="false"/>
          <w:iCs w:val="false"/>
          <w:color w:val="000000"/>
          <w:sz w:val="20"/>
          <w:szCs w:val="20"/>
        </w:rPr>
        <w:t xml:space="preserve">Klimaschutz und Umweltaspekte</w:t>
      </w:r>
    </w:p>
    <w:p>
      <w:pPr>
        <w:spacing w:after="40"/>
        <w:ind w:left="360"/>
      </w:pPr>
      <w:r>
        <w:rPr>
          <w:rFonts w:ascii="Arial" w:cs="Arial" w:eastAsia="Arial" w:hAnsi="Arial"/>
          <w:b w:val="false"/>
          <w:bCs w:val="false"/>
          <w:i w:val="false"/>
          <w:iCs w:val="false"/>
          <w:color w:val="000000"/>
          <w:sz w:val="20"/>
          <w:szCs w:val="20"/>
        </w:rPr>
        <w:t xml:space="preserve">• Umstellung der Hallenbeleuchtung auf LED (2025) – Reduzierung des Stromverbrauchs.</w:t>
      </w:r>
    </w:p>
    <w:p>
      <w:pPr>
        <w:spacing w:after="40"/>
        <w:ind w:left="360"/>
      </w:pPr>
      <w:r>
        <w:rPr>
          <w:rFonts w:ascii="Arial" w:cs="Arial" w:eastAsia="Arial" w:hAnsi="Arial"/>
          <w:b w:val="false"/>
          <w:bCs w:val="false"/>
          <w:i w:val="false"/>
          <w:iCs w:val="false"/>
          <w:color w:val="000000"/>
          <w:sz w:val="20"/>
          <w:szCs w:val="20"/>
        </w:rPr>
        <w:t xml:space="preserve">• Getrennte Erfassung und Verwertung von Metallspänen und Kühlschmierstoffen über einen zertifizierten Entsorger.</w:t>
      </w:r>
    </w:p>
    <w:p>
      <w:pPr>
        <w:spacing w:after="40"/>
        <w:ind w:left="360"/>
      </w:pPr>
      <w:r>
        <w:rPr>
          <w:rFonts w:ascii="Arial" w:cs="Arial" w:eastAsia="Arial" w:hAnsi="Arial"/>
          <w:b w:val="false"/>
          <w:bCs w:val="false"/>
          <w:i w:val="false"/>
          <w:iCs w:val="false"/>
          <w:color w:val="000000"/>
          <w:sz w:val="20"/>
          <w:szCs w:val="20"/>
        </w:rPr>
        <w:t xml:space="preserve">• Prüfung des Bezugs von Ökostrom für die Betriebsstätte im Rahmen der Investitionsplanung 2026.</w:t>
      </w:r>
    </w:p>
    <w:p>
      <w:pPr>
        <w:spacing w:after="60" w:before="120"/>
      </w:pPr>
      <w:r>
        <w:rPr>
          <w:rFonts w:ascii="Arial" w:cs="Arial" w:eastAsia="Arial" w:hAnsi="Arial"/>
          <w:b/>
          <w:bCs/>
          <w:i w:val="false"/>
          <w:iCs w:val="false"/>
          <w:color w:val="000000"/>
          <w:sz w:val="20"/>
          <w:szCs w:val="20"/>
        </w:rPr>
        <w:t xml:space="preserve">Bewertung und Korrekturmaßnahmen des Geschäftsführers:</w:t>
      </w:r>
    </w:p>
    <w:p>
      <w:pPr>
        <w:spacing w:after="100" w:before="0"/>
        <w:jc w:val="both"/>
      </w:pPr>
      <w:r>
        <w:rPr>
          <w:rFonts w:ascii="Arial" w:cs="Arial" w:eastAsia="Arial" w:hAnsi="Arial"/>
          <w:b w:val="false"/>
          <w:bCs w:val="false"/>
          <w:i w:val="false"/>
          <w:iCs w:val="false"/>
          <w:color w:val="000000"/>
          <w:sz w:val="20"/>
          <w:szCs w:val="20"/>
        </w:rPr>
        <w:t xml:space="preserve">Die Ressourcen sind angemessen. Zur Absicherung gegen die Personenabhängigkeit wird die Vertretungsregelung 2026 praktisch erprobt und dokumentiert.</w:t>
      </w:r>
    </w:p>
    <w:p>
      <w:pPr>
        <w:spacing w:after="140" w:before="280"/>
      </w:pPr>
      <w:r>
        <w:rPr>
          <w:rFonts w:ascii="Arial" w:cs="Arial" w:eastAsia="Arial" w:hAnsi="Arial"/>
          <w:b/>
          <w:bCs/>
          <w:i w:val="false"/>
          <w:iCs w:val="false"/>
          <w:color w:val="1F3864"/>
          <w:sz w:val="24"/>
          <w:szCs w:val="24"/>
        </w:rPr>
        <w:t xml:space="preserve">5. LIEFERANTEN UND AUSGELAGERTE PROZESSE</w:t>
      </w:r>
    </w:p>
    <w:p>
      <w:pPr>
        <w:spacing w:after="80" w:before="0"/>
        <w:jc w:val="both"/>
      </w:pPr>
      <w:r>
        <w:rPr>
          <w:rFonts w:ascii="Arial" w:cs="Arial" w:eastAsia="Arial" w:hAnsi="Arial"/>
          <w:b w:val="false"/>
          <w:bCs w:val="false"/>
          <w:i w:val="false"/>
          <w:iCs w:val="false"/>
          <w:color w:val="000000"/>
          <w:sz w:val="20"/>
          <w:szCs w:val="20"/>
        </w:rPr>
        <w:t xml:space="preserve">Bewertet werden alle Lieferanten mit Einfluss auf die Produktqualität nach den Kriterien Qualität, Termintreue und Preis/Konditionen (Skala 1 = sehr gut bis 5 = ungenügend). Ausgelagerte Prozesse sind die Wärmebehandlung und die Oberflächenveredelung.</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1000"/>
        <w:gridCol w:w="1000"/>
        <w:gridCol w:w="1000"/>
        <w:gridCol w:w="1000"/>
        <w:gridCol w:w="1238"/>
      </w:tblGrid>
      <w:tr>
        <w:trPr>
          <w:tblHeader/>
        </w:trPr>
        <w:tc>
          <w:tcPr>
            <w:tcW w:type="dxa" w:w="22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Lieferant</w:t>
            </w:r>
          </w:p>
        </w:tc>
        <w:tc>
          <w:tcPr>
            <w:tcW w:type="dxa" w:w="22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Leistung</w:t>
            </w:r>
          </w:p>
        </w:tc>
        <w:tc>
          <w:tcPr>
            <w:tcW w:type="dxa" w:w="10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Qualität</w:t>
            </w:r>
          </w:p>
        </w:tc>
        <w:tc>
          <w:tcPr>
            <w:tcW w:type="dxa" w:w="10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Termin</w:t>
            </w:r>
          </w:p>
        </w:tc>
        <w:tc>
          <w:tcPr>
            <w:tcW w:type="dxa" w:w="10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Preis</w:t>
            </w:r>
          </w:p>
        </w:tc>
        <w:tc>
          <w:tcPr>
            <w:tcW w:type="dxa" w:w="10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Note</w:t>
            </w:r>
          </w:p>
        </w:tc>
        <w:tc>
          <w:tcPr>
            <w:tcW w:type="dxa" w:w="12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Einstufung</w:t>
            </w:r>
          </w:p>
        </w:tc>
      </w:tr>
      <w:tr>
        <w:tc>
          <w:tcPr>
            <w:tcW w:type="dxa" w:w="2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L-001 Muster Stahl GmbH</w:t>
            </w:r>
          </w:p>
        </w:tc>
        <w:tc>
          <w:tcPr>
            <w:tcW w:type="dxa" w:w="2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Rundmaterial, Werkszeugnisse</w:t>
            </w:r>
          </w:p>
        </w:tc>
        <w:tc>
          <w:tcPr>
            <w:tcW w:type="dxa" w:w="1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w:t>
            </w:r>
          </w:p>
        </w:tc>
        <w:tc>
          <w:tcPr>
            <w:tcW w:type="dxa" w:w="1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w:t>
            </w:r>
          </w:p>
        </w:tc>
        <w:tc>
          <w:tcPr>
            <w:tcW w:type="dxa" w:w="1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w:t>
            </w:r>
          </w:p>
        </w:tc>
        <w:tc>
          <w:tcPr>
            <w:tcW w:type="dxa" w:w="1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1,7</w:t>
            </w:r>
          </w:p>
        </w:tc>
        <w:tc>
          <w:tcPr>
            <w:tcW w:type="dxa" w:w="12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 – bevorzugt</w:t>
            </w:r>
          </w:p>
        </w:tc>
      </w:tr>
      <w:tr>
        <w:tc>
          <w:tcPr>
            <w:tcW w:type="dxa" w:w="2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L-002 Muster Tools GmbH</w:t>
            </w:r>
          </w:p>
        </w:tc>
        <w:tc>
          <w:tcPr>
            <w:tcW w:type="dxa" w:w="2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Werkzeuge, Spannmittel</w:t>
            </w:r>
          </w:p>
        </w:tc>
        <w:tc>
          <w:tcPr>
            <w:tcW w:type="dxa" w:w="1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w:t>
            </w:r>
          </w:p>
        </w:tc>
        <w:tc>
          <w:tcPr>
            <w:tcW w:type="dxa" w:w="1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w:t>
            </w:r>
          </w:p>
        </w:tc>
        <w:tc>
          <w:tcPr>
            <w:tcW w:type="dxa" w:w="1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w:t>
            </w:r>
          </w:p>
        </w:tc>
        <w:tc>
          <w:tcPr>
            <w:tcW w:type="dxa" w:w="1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2,3</w:t>
            </w:r>
          </w:p>
        </w:tc>
        <w:tc>
          <w:tcPr>
            <w:tcW w:type="dxa" w:w="12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B – geeignet</w:t>
            </w:r>
          </w:p>
        </w:tc>
      </w:tr>
      <w:tr>
        <w:tc>
          <w:tcPr>
            <w:tcW w:type="dxa" w:w="2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L-003 Muster Härterei GmbH</w:t>
            </w:r>
          </w:p>
        </w:tc>
        <w:tc>
          <w:tcPr>
            <w:tcW w:type="dxa" w:w="2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Wärmebehandlung (ausgelagerter Prozess)</w:t>
            </w:r>
          </w:p>
        </w:tc>
        <w:tc>
          <w:tcPr>
            <w:tcW w:type="dxa" w:w="1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t>
            </w:r>
          </w:p>
        </w:tc>
        <w:tc>
          <w:tcPr>
            <w:tcW w:type="dxa" w:w="1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t>
            </w:r>
          </w:p>
        </w:tc>
        <w:tc>
          <w:tcPr>
            <w:tcW w:type="dxa" w:w="1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t>
            </w:r>
          </w:p>
        </w:tc>
        <w:tc>
          <w:tcPr>
            <w:tcW w:type="dxa" w:w="1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t>
            </w:r>
          </w:p>
        </w:tc>
        <w:tc>
          <w:tcPr>
            <w:tcW w:type="dxa" w:w="1238"/>
            <w:tcBorders>
              <w:top w:val="single" w:color="BFBFBF" w:sz="4"/>
              <w:left w:val="single" w:color="BFBFBF" w:sz="4"/>
              <w:bottom w:val="single" w:color="BFBFBF" w:sz="4"/>
              <w:right w:val="single" w:color="BFBFBF" w:sz="4"/>
            </w:tcBorders>
            <w:shd w:fill="FFC7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nicht bewertet</w:t>
            </w:r>
          </w:p>
        </w:tc>
      </w:tr>
      <w:tr>
        <w:tc>
          <w:tcPr>
            <w:tcW w:type="dxa" w:w="2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L-004 Muster Messtechnik GmbH</w:t>
            </w:r>
          </w:p>
        </w:tc>
        <w:tc>
          <w:tcPr>
            <w:tcW w:type="dxa" w:w="2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Kalibrierung der Prüfmittel</w:t>
            </w:r>
          </w:p>
        </w:tc>
        <w:tc>
          <w:tcPr>
            <w:tcW w:type="dxa" w:w="1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w:t>
            </w:r>
          </w:p>
        </w:tc>
        <w:tc>
          <w:tcPr>
            <w:tcW w:type="dxa" w:w="1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w:t>
            </w:r>
          </w:p>
        </w:tc>
        <w:tc>
          <w:tcPr>
            <w:tcW w:type="dxa" w:w="1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w:t>
            </w:r>
          </w:p>
        </w:tc>
        <w:tc>
          <w:tcPr>
            <w:tcW w:type="dxa" w:w="1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1,3</w:t>
            </w:r>
          </w:p>
        </w:tc>
        <w:tc>
          <w:tcPr>
            <w:tcW w:type="dxa" w:w="12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 – bevorzugt</w:t>
            </w:r>
          </w:p>
        </w:tc>
      </w:tr>
    </w:tbl>
    <w:p>
      <w:pPr>
        <w:spacing w:after="80" w:before="0"/>
        <w:jc w:val="both"/>
      </w:pPr>
      <w:r>
        <w:rPr>
          <w:rFonts w:ascii="Arial" w:cs="Arial" w:eastAsia="Arial" w:hAnsi="Arial"/>
          <w:b w:val="false"/>
          <w:bCs w:val="false"/>
          <w:i w:val="false"/>
          <w:iCs w:val="false"/>
          <w:color w:val="000000"/>
          <w:sz w:val="20"/>
          <w:szCs w:val="20"/>
        </w:rPr>
        <w:t xml:space="preserve">Die fehlende Bewertung des Lieferanten L-003 wurde im internen Audit am 17.08.2026 als Nichtkonformität zu 8.4 festgestellt. Die Bewertung und die Festlegung der Steuerungs- und Überwachungskriterien (Prüfbescheinigung je Charge, jährliche Bewertung) erfolgen bis zum 30.09.2026.</w:t>
      </w:r>
    </w:p>
    <w:p>
      <w:pPr>
        <w:spacing w:after="60" w:before="120"/>
      </w:pPr>
      <w:r>
        <w:rPr>
          <w:rFonts w:ascii="Arial" w:cs="Arial" w:eastAsia="Arial" w:hAnsi="Arial"/>
          <w:b/>
          <w:bCs/>
          <w:i w:val="false"/>
          <w:iCs w:val="false"/>
          <w:color w:val="000000"/>
          <w:sz w:val="20"/>
          <w:szCs w:val="20"/>
        </w:rPr>
        <w:t xml:space="preserve">Bewertung und Korrekturmaßnahmen des Geschäftsführers:</w:t>
      </w:r>
    </w:p>
    <w:p>
      <w:pPr>
        <w:spacing w:after="100" w:before="0"/>
        <w:jc w:val="both"/>
      </w:pPr>
      <w:r>
        <w:rPr>
          <w:rFonts w:ascii="Arial" w:cs="Arial" w:eastAsia="Arial" w:hAnsi="Arial"/>
          <w:b w:val="false"/>
          <w:bCs w:val="false"/>
          <w:i w:val="false"/>
          <w:iCs w:val="false"/>
          <w:color w:val="000000"/>
          <w:sz w:val="20"/>
          <w:szCs w:val="20"/>
        </w:rPr>
        <w:t xml:space="preserve">Mit Ausnahme von L-003 ist die Lieferantenkette bewertet und stabil. Für die Wärmebehandlung wird zusätzlich ein Zweitlieferant angefragt, um die Abhängigkeit zu verringern.</w:t>
      </w:r>
    </w:p>
    <w:p>
      <w:pPr>
        <w:spacing w:after="140" w:before="280"/>
      </w:pPr>
      <w:r>
        <w:rPr>
          <w:rFonts w:ascii="Arial" w:cs="Arial" w:eastAsia="Arial" w:hAnsi="Arial"/>
          <w:b/>
          <w:bCs/>
          <w:i w:val="false"/>
          <w:iCs w:val="false"/>
          <w:color w:val="1F3864"/>
          <w:sz w:val="24"/>
          <w:szCs w:val="24"/>
        </w:rPr>
        <w:t xml:space="preserve">6. KUNDEN: REKLAMATIONEN UND KUNDENZUFRIEDENHEIT</w:t>
      </w:r>
    </w:p>
    <w:p>
      <w:pPr>
        <w:spacing w:after="80" w:before="160"/>
      </w:pPr>
      <w:r>
        <w:rPr>
          <w:rFonts w:ascii="Arial" w:cs="Arial" w:eastAsia="Arial" w:hAnsi="Arial"/>
          <w:b/>
          <w:bCs/>
          <w:i w:val="false"/>
          <w:iCs w:val="false"/>
          <w:color w:val="000000"/>
          <w:sz w:val="20"/>
          <w:szCs w:val="20"/>
        </w:rPr>
        <w:t xml:space="preserve">Reklamationen</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4200"/>
        <w:gridCol w:w="2200"/>
        <w:gridCol w:w="1438"/>
      </w:tblGrid>
      <w:tr>
        <w:trPr>
          <w:tblHeader/>
        </w:trPr>
        <w:tc>
          <w:tcPr>
            <w:tcW w:type="dxa" w:w="18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Vorgang</w:t>
            </w:r>
          </w:p>
        </w:tc>
        <w:tc>
          <w:tcPr>
            <w:tcW w:type="dxa" w:w="42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Sachverhalt</w:t>
            </w:r>
          </w:p>
        </w:tc>
        <w:tc>
          <w:tcPr>
            <w:tcW w:type="dxa" w:w="22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Sofortmaßnahme</w:t>
            </w:r>
          </w:p>
        </w:tc>
        <w:tc>
          <w:tcPr>
            <w:tcW w:type="dxa" w:w="14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Status</w:t>
            </w:r>
          </w:p>
        </w:tc>
      </w:tr>
      <w:tr>
        <w:tc>
          <w:tcPr>
            <w:tcW w:type="dxa" w:w="1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Reklamationen 2024</w:t>
            </w:r>
          </w:p>
        </w:tc>
        <w:tc>
          <w:tcPr>
            <w:tcW w:type="dxa" w:w="4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5 Vorgänge (überwiegend Maßabweichungen)</w:t>
            </w:r>
          </w:p>
        </w:tc>
        <w:tc>
          <w:tcPr>
            <w:tcW w:type="dxa" w:w="2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je Fall Ersatzlieferung</w:t>
            </w:r>
          </w:p>
        </w:tc>
        <w:tc>
          <w:tcPr>
            <w:tcW w:type="dxa" w:w="14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abgeschlossen</w:t>
            </w:r>
          </w:p>
        </w:tc>
      </w:tr>
      <w:tr>
        <w:tc>
          <w:tcPr>
            <w:tcW w:type="dxa" w:w="18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Reklamationen 2025</w:t>
            </w:r>
          </w:p>
        </w:tc>
        <w:tc>
          <w:tcPr>
            <w:tcW w:type="dxa" w:w="4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 Vorgänge (2 Maß, 1 Liefertermin)</w:t>
            </w:r>
          </w:p>
        </w:tc>
        <w:tc>
          <w:tcPr>
            <w:tcW w:type="dxa" w:w="22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Ersatzlieferung, Terminanpassung</w:t>
            </w:r>
          </w:p>
        </w:tc>
        <w:tc>
          <w:tcPr>
            <w:tcW w:type="dxa" w:w="14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abgeschlossen</w:t>
            </w:r>
          </w:p>
        </w:tc>
      </w:tr>
      <w:tr>
        <w:tc>
          <w:tcPr>
            <w:tcW w:type="dxa" w:w="1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REK-2026-003</w:t>
            </w:r>
          </w:p>
        </w:tc>
        <w:tc>
          <w:tcPr>
            <w:tcW w:type="dxa" w:w="4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Maßabweichung Bohrungsdurchmesser an einer Teillieferung</w:t>
            </w:r>
          </w:p>
        </w:tc>
        <w:tc>
          <w:tcPr>
            <w:tcW w:type="dxa" w:w="22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Sperrung der Restmenge, Ersatzlieferung innerhalb von 3 Tagen</w:t>
            </w:r>
          </w:p>
        </w:tc>
        <w:tc>
          <w:tcPr>
            <w:tcW w:type="dxa" w:w="14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Ursachenanalyse offen</w:t>
            </w:r>
          </w:p>
        </w:tc>
      </w:tr>
    </w:tbl>
    <w:p>
      <w:pPr>
        <w:spacing w:after="80" w:before="0"/>
        <w:jc w:val="both"/>
      </w:pPr>
      <w:r>
        <w:rPr>
          <w:rFonts w:ascii="Arial" w:cs="Arial" w:eastAsia="Arial" w:hAnsi="Arial"/>
          <w:b w:val="false"/>
          <w:bCs w:val="false"/>
          <w:i w:val="false"/>
          <w:iCs w:val="false"/>
          <w:color w:val="000000"/>
          <w:sz w:val="20"/>
          <w:szCs w:val="20"/>
        </w:rPr>
        <w:t xml:space="preserve">Die Zahl der Reklamationen ist von fünf (2024) auf drei (2025) gesunken. Für den laufenden Zeitraum liegt ein Vorgang vor. Die Bearbeitung erfolgt jeweils zeitnah; die dokumentierte Ursachenanalyse und die Wirksamkeitsprüfung fehlen bislang (Verbesserungspotenzial zu 10.2).</w:t>
      </w:r>
    </w:p>
    <w:p>
      <w:pPr>
        <w:spacing w:after="80" w:before="160"/>
      </w:pPr>
      <w:r>
        <w:rPr>
          <w:rFonts w:ascii="Arial" w:cs="Arial" w:eastAsia="Arial" w:hAnsi="Arial"/>
          <w:b/>
          <w:bCs/>
          <w:i w:val="false"/>
          <w:iCs w:val="false"/>
          <w:color w:val="000000"/>
          <w:sz w:val="20"/>
          <w:szCs w:val="20"/>
        </w:rPr>
        <w:t xml:space="preserve">Kundenzufriedenheit</w:t>
      </w:r>
    </w:p>
    <w:p>
      <w:pPr>
        <w:spacing w:after="80" w:before="0"/>
        <w:jc w:val="both"/>
      </w:pPr>
      <w:r>
        <w:rPr>
          <w:rFonts w:ascii="Arial" w:cs="Arial" w:eastAsia="Arial" w:hAnsi="Arial"/>
          <w:b w:val="false"/>
          <w:bCs w:val="false"/>
          <w:i w:val="false"/>
          <w:iCs w:val="false"/>
          <w:color w:val="000000"/>
          <w:sz w:val="20"/>
          <w:szCs w:val="20"/>
        </w:rPr>
        <w:t xml:space="preserve">Eine systematische Erhebung der Kundenzufriedenheit hat im Bewertungszeitraum nicht stattgefunden; Rückmeldungen wurden ausschließlich telefonisch aufgenommen und nicht ausgewertet. Ein belastbares Ergebnis liegt damit nicht vor:</w:t>
      </w:r>
    </w:p>
    <w:p>
      <w:pPr>
        <w:spacing w:after="80" w:before="0"/>
        <w:jc w:val="both"/>
      </w:pPr>
      <w:r>
        <w:rPr>
          <w:rFonts w:ascii="Arial" w:cs="Arial" w:eastAsia="Arial" w:hAnsi="Arial"/>
          <w:b/>
          <w:bCs/>
          <w:i w:val="false"/>
          <w:iCs w:val="false"/>
          <w:color w:val="C00000"/>
          <w:sz w:val="20"/>
          <w:szCs w:val="20"/>
        </w:rPr>
        <w:t xml:space="preserve">[bitte vom Kunden ergänzen]</w:t>
      </w:r>
    </w:p>
    <w:p>
      <w:pPr>
        <w:spacing w:after="80" w:before="60"/>
        <w:jc w:val="both"/>
      </w:pPr>
      <w:r>
        <w:rPr>
          <w:rFonts w:ascii="Arial" w:cs="Arial" w:eastAsia="Arial" w:hAnsi="Arial"/>
          <w:b w:val="false"/>
          <w:bCs w:val="false"/>
          <w:i w:val="false"/>
          <w:iCs w:val="false"/>
          <w:color w:val="404040"/>
          <w:sz w:val="20"/>
          <w:szCs w:val="20"/>
        </w:rPr>
        <w:t xml:space="preserve">Hinweis für dieses Musterdokument: An dieser Stelle steht bewusst die rote Kennzeichnung. Fehlende Kundendaten werden im Bericht markiert und nie geschätzt oder ergänzt (Grundsatz Null-Erfindung).</w:t>
      </w:r>
    </w:p>
    <w:p>
      <w:pPr>
        <w:spacing w:after="80" w:before="0"/>
        <w:jc w:val="both"/>
      </w:pPr>
      <w:r>
        <w:rPr>
          <w:rFonts w:ascii="Arial" w:cs="Arial" w:eastAsia="Arial" w:hAnsi="Arial"/>
          <w:b w:val="false"/>
          <w:bCs w:val="false"/>
          <w:i w:val="false"/>
          <w:iCs w:val="false"/>
          <w:color w:val="000000"/>
          <w:sz w:val="20"/>
          <w:szCs w:val="20"/>
        </w:rPr>
        <w:t xml:space="preserve">Als Maßnahme wird eine jährliche Kurzabfrage mit fünf Fragen an die zehn umsatzstärksten Kunden eingeführt; die erste Auswertung erfolgt bis zum 30.11.2026 und geht in die Managementbewertung 2027 ein.</w:t>
      </w:r>
    </w:p>
    <w:p>
      <w:pPr>
        <w:spacing w:after="60" w:before="120"/>
      </w:pPr>
      <w:r>
        <w:rPr>
          <w:rFonts w:ascii="Arial" w:cs="Arial" w:eastAsia="Arial" w:hAnsi="Arial"/>
          <w:b/>
          <w:bCs/>
          <w:i w:val="false"/>
          <w:iCs w:val="false"/>
          <w:color w:val="000000"/>
          <w:sz w:val="20"/>
          <w:szCs w:val="20"/>
        </w:rPr>
        <w:t xml:space="preserve">Bewertung und Korrekturmaßnahmen des Geschäftsführers:</w:t>
      </w:r>
    </w:p>
    <w:p>
      <w:pPr>
        <w:spacing w:after="100" w:before="0"/>
        <w:jc w:val="both"/>
      </w:pPr>
      <w:r>
        <w:rPr>
          <w:rFonts w:ascii="Arial" w:cs="Arial" w:eastAsia="Arial" w:hAnsi="Arial"/>
          <w:b w:val="false"/>
          <w:bCs w:val="false"/>
          <w:i w:val="false"/>
          <w:iCs w:val="false"/>
          <w:color w:val="000000"/>
          <w:sz w:val="20"/>
          <w:szCs w:val="20"/>
        </w:rPr>
        <w:t xml:space="preserve">Die Kundenrückmeldungen sind insgesamt positiv, aber nicht belegbar. Die Einführung der Kurzabfrage hat Priorität, weil ohne sie eines der fünf Qualitätsziele nicht bewertet werden kann.</w:t>
      </w:r>
    </w:p>
    <w:p>
      <w:pPr>
        <w:spacing w:after="140" w:before="280"/>
      </w:pPr>
      <w:r>
        <w:rPr>
          <w:rFonts w:ascii="Arial" w:cs="Arial" w:eastAsia="Arial" w:hAnsi="Arial"/>
          <w:b/>
          <w:bCs/>
          <w:i w:val="false"/>
          <w:iCs w:val="false"/>
          <w:color w:val="1F3864"/>
          <w:sz w:val="24"/>
          <w:szCs w:val="24"/>
        </w:rPr>
        <w:t xml:space="preserve">7. KORREKTUR- UND VERBESSERUNGSMASSNAHMEN</w:t>
      </w:r>
    </w:p>
    <w:p>
      <w:pPr>
        <w:spacing w:after="80" w:before="160"/>
      </w:pPr>
      <w:r>
        <w:rPr>
          <w:rFonts w:ascii="Arial" w:cs="Arial" w:eastAsia="Arial" w:hAnsi="Arial"/>
          <w:b/>
          <w:bCs/>
          <w:i w:val="false"/>
          <w:iCs w:val="false"/>
          <w:color w:val="000000"/>
          <w:sz w:val="20"/>
          <w:szCs w:val="20"/>
        </w:rPr>
        <w:t xml:space="preserve">Bewertung der Maßnahmen aus dem Vorjahr</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600"/>
        <w:gridCol w:w="1400"/>
        <w:gridCol w:w="1600"/>
        <w:gridCol w:w="2038"/>
      </w:tblGrid>
      <w:tr>
        <w:trPr>
          <w:tblHeader/>
        </w:trPr>
        <w:tc>
          <w:tcPr>
            <w:tcW w:type="dxa" w:w="46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Maßnahme aus dem internen Audit 2025</w:t>
            </w:r>
          </w:p>
        </w:tc>
        <w:tc>
          <w:tcPr>
            <w:tcW w:type="dxa" w:w="1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Termin</w:t>
            </w:r>
          </w:p>
        </w:tc>
        <w:tc>
          <w:tcPr>
            <w:tcW w:type="dxa" w:w="16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Status</w:t>
            </w:r>
          </w:p>
        </w:tc>
        <w:tc>
          <w:tcPr>
            <w:tcW w:type="dxa" w:w="20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Wirksamkeit</w:t>
            </w:r>
          </w:p>
        </w:tc>
      </w:tr>
      <w:tr>
        <w:tc>
          <w:tcPr>
            <w:tcW w:type="dxa" w:w="4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Messmittel fortlaufend kennzeichnen und in die Liste aufnehmen</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31.08.2025</w:t>
            </w:r>
          </w:p>
        </w:tc>
        <w:tc>
          <w:tcPr>
            <w:tcW w:type="dxa" w:w="1600"/>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erledigt</w:t>
            </w:r>
          </w:p>
        </w:tc>
        <w:tc>
          <w:tcPr>
            <w:tcW w:type="dxa" w:w="20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wirksam</w:t>
            </w:r>
          </w:p>
        </w:tc>
      </w:tr>
      <w:tr>
        <w:tc>
          <w:tcPr>
            <w:tcW w:type="dxa" w:w="46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Kontextanalyse jährlich überprüfen</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31.01.2026</w:t>
            </w:r>
          </w:p>
        </w:tc>
        <w:tc>
          <w:tcPr>
            <w:tcW w:type="dxa" w:w="1600"/>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erledigt</w:t>
            </w:r>
          </w:p>
        </w:tc>
        <w:tc>
          <w:tcPr>
            <w:tcW w:type="dxa" w:w="20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wirksam</w:t>
            </w:r>
          </w:p>
        </w:tc>
      </w:tr>
      <w:tr>
        <w:tc>
          <w:tcPr>
            <w:tcW w:type="dxa" w:w="4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Wartungsplan mit Nachweisspalte einführen</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28.02.2026</w:t>
            </w:r>
          </w:p>
        </w:tc>
        <w:tc>
          <w:tcPr>
            <w:tcW w:type="dxa" w:w="1600"/>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erledigt</w:t>
            </w:r>
          </w:p>
        </w:tc>
        <w:tc>
          <w:tcPr>
            <w:tcW w:type="dxa" w:w="20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wirksam</w:t>
            </w:r>
          </w:p>
        </w:tc>
      </w:tr>
      <w:tr>
        <w:tc>
          <w:tcPr>
            <w:tcW w:type="dxa" w:w="46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Chancen getrennt bewerten</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31.01.2026</w:t>
            </w:r>
          </w:p>
        </w:tc>
        <w:tc>
          <w:tcPr>
            <w:tcW w:type="dxa" w:w="1600"/>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erledigt</w:t>
            </w:r>
          </w:p>
        </w:tc>
        <w:tc>
          <w:tcPr>
            <w:tcW w:type="dxa" w:w="20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wirksam</w:t>
            </w:r>
          </w:p>
        </w:tc>
      </w:tr>
      <w:tr>
        <w:tc>
          <w:tcPr>
            <w:tcW w:type="dxa" w:w="46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Vertretungsfall in der Fertigung praktisch erproben</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31.12.2026</w:t>
            </w:r>
          </w:p>
        </w:tc>
        <w:tc>
          <w:tcPr>
            <w:tcW w:type="dxa" w:w="1600"/>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offen</w:t>
            </w:r>
          </w:p>
        </w:tc>
        <w:tc>
          <w:tcPr>
            <w:tcW w:type="dxa" w:w="20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noch nicht bewertbar</w:t>
            </w:r>
          </w:p>
        </w:tc>
      </w:tr>
    </w:tbl>
    <w:p>
      <w:pPr>
        <w:spacing w:after="80" w:before="0"/>
        <w:jc w:val="both"/>
      </w:pPr>
      <w:r>
        <w:rPr>
          <w:rFonts w:ascii="Arial" w:cs="Arial" w:eastAsia="Arial" w:hAnsi="Arial"/>
          <w:b w:val="false"/>
          <w:bCs w:val="false"/>
          <w:i w:val="false"/>
          <w:iCs w:val="false"/>
          <w:color w:val="000000"/>
          <w:sz w:val="20"/>
          <w:szCs w:val="20"/>
        </w:rPr>
        <w:t xml:space="preserve">Vier von fünf Maßnahmen aus dem Vorjahr sind erledigt und wurden im internen Audit am 17.08.2026 als wirksam bestätigt. Eine Maßnahme ist termingerecht in Bearbeitung.</w:t>
      </w:r>
    </w:p>
    <w:p>
      <w:pPr>
        <w:spacing w:after="80" w:before="160"/>
      </w:pPr>
      <w:r>
        <w:rPr>
          <w:rFonts w:ascii="Arial" w:cs="Arial" w:eastAsia="Arial" w:hAnsi="Arial"/>
          <w:b/>
          <w:bCs/>
          <w:i w:val="false"/>
          <w:iCs w:val="false"/>
          <w:color w:val="000000"/>
          <w:sz w:val="20"/>
          <w:szCs w:val="20"/>
        </w:rPr>
        <w:t xml:space="preserve">Neue Maßnahmen aus dem internen Audit 2026</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400"/>
        <w:gridCol w:w="5400"/>
        <w:gridCol w:w="1400"/>
        <w:gridCol w:w="1438"/>
      </w:tblGrid>
      <w:tr>
        <w:trPr>
          <w:tblHeader/>
        </w:trPr>
        <w:tc>
          <w:tcPr>
            <w:tcW w:type="dxa" w:w="1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Normpunkt</w:t>
            </w:r>
          </w:p>
        </w:tc>
        <w:tc>
          <w:tcPr>
            <w:tcW w:type="dxa" w:w="5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Maßnahme</w:t>
            </w:r>
          </w:p>
        </w:tc>
        <w:tc>
          <w:tcPr>
            <w:tcW w:type="dxa" w:w="1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Verantwortlich</w:t>
            </w:r>
          </w:p>
        </w:tc>
        <w:tc>
          <w:tcPr>
            <w:tcW w:type="dxa" w:w="14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Termin</w:t>
            </w:r>
          </w:p>
        </w:tc>
      </w:tr>
      <w:tr>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7.1.5</w:t>
            </w:r>
          </w:p>
        </w:tc>
        <w:tc>
          <w:tcPr>
            <w:tcW w:type="dxa" w:w="5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Messmittel Nr. 03 und Nr. 07 kalibrieren lassen, Messmittelliste um Intervall und Fälligkeit ergänzen, Terminerinnerung einrichten</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QMB</w:t>
            </w:r>
          </w:p>
        </w:tc>
        <w:tc>
          <w:tcPr>
            <w:tcW w:type="dxa" w:w="1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30.09.2026</w:t>
            </w:r>
          </w:p>
        </w:tc>
      </w:tr>
      <w:tr>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8.4</w:t>
            </w:r>
          </w:p>
        </w:tc>
        <w:tc>
          <w:tcPr>
            <w:tcW w:type="dxa" w:w="5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Lieferant L-003 bewerten, Steuerungs- und Überwachungskriterien festlegen</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c>
          <w:tcPr>
            <w:tcW w:type="dxa" w:w="1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30.09.2026</w:t>
            </w:r>
          </w:p>
        </w:tc>
      </w:tr>
      <w:tr>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6.2</w:t>
            </w:r>
          </w:p>
        </w:tc>
        <w:tc>
          <w:tcPr>
            <w:tcW w:type="dxa" w:w="5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Zielblatt um Zielwert, Messgröße, Termin und Verantwortlichkeit ergänzen</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c>
          <w:tcPr>
            <w:tcW w:type="dxa" w:w="1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offen</w:t>
            </w:r>
          </w:p>
        </w:tc>
      </w:tr>
      <w:tr>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7.2 / 7.3</w:t>
            </w:r>
          </w:p>
        </w:tc>
        <w:tc>
          <w:tcPr>
            <w:tcW w:type="dxa" w:w="5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Unterweisung 2026 nachholen und in der Qualifikationsmatrix abzeichnen</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QMB</w:t>
            </w:r>
          </w:p>
        </w:tc>
        <w:tc>
          <w:tcPr>
            <w:tcW w:type="dxa" w:w="1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offen</w:t>
            </w:r>
          </w:p>
        </w:tc>
      </w:tr>
      <w:tr>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7.5</w:t>
            </w:r>
          </w:p>
        </w:tc>
        <w:tc>
          <w:tcPr>
            <w:tcW w:type="dxa" w:w="5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Formblätter mit Revisions- und Freigabestand versehen</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QMB</w:t>
            </w:r>
          </w:p>
        </w:tc>
        <w:tc>
          <w:tcPr>
            <w:tcW w:type="dxa" w:w="1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offen</w:t>
            </w:r>
          </w:p>
        </w:tc>
      </w:tr>
      <w:tr>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8.5.1</w:t>
            </w:r>
          </w:p>
        </w:tc>
        <w:tc>
          <w:tcPr>
            <w:tcW w:type="dxa" w:w="5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Feld „Erstteil geprüft / freigegeben“ im Rüstblatt einführen</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Fertigungsleitung</w:t>
            </w:r>
          </w:p>
        </w:tc>
        <w:tc>
          <w:tcPr>
            <w:tcW w:type="dxa" w:w="1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offen</w:t>
            </w:r>
          </w:p>
        </w:tc>
      </w:tr>
      <w:tr>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9.1.2</w:t>
            </w:r>
          </w:p>
        </w:tc>
        <w:tc>
          <w:tcPr>
            <w:tcW w:type="dxa" w:w="5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Kundenzufriedenheits-Kurzabfrage einführen und auswerten</w:t>
            </w:r>
          </w:p>
        </w:tc>
        <w:tc>
          <w:tcPr>
            <w:tcW w:type="dxa" w:w="1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c>
          <w:tcPr>
            <w:tcW w:type="dxa" w:w="14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30.11.2026</w:t>
            </w:r>
          </w:p>
        </w:tc>
      </w:tr>
      <w:tr>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10.2</w:t>
            </w:r>
          </w:p>
        </w:tc>
        <w:tc>
          <w:tcPr>
            <w:tcW w:type="dxa" w:w="5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Formblatt Reklamation mit Ursachenanalyse und Wirksamkeitsprüfung einführen</w:t>
            </w:r>
          </w:p>
        </w:tc>
        <w:tc>
          <w:tcPr>
            <w:tcW w:type="dxa" w:w="1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QMB</w:t>
            </w:r>
          </w:p>
        </w:tc>
        <w:tc>
          <w:tcPr>
            <w:tcW w:type="dxa" w:w="14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offen</w:t>
            </w:r>
          </w:p>
        </w:tc>
      </w:tr>
    </w:tbl>
    <w:p>
      <w:pPr>
        <w:spacing w:after="80" w:before="60"/>
        <w:jc w:val="both"/>
      </w:pPr>
      <w:r>
        <w:rPr>
          <w:rFonts w:ascii="Arial" w:cs="Arial" w:eastAsia="Arial" w:hAnsi="Arial"/>
          <w:b w:val="false"/>
          <w:bCs w:val="false"/>
          <w:i w:val="false"/>
          <w:iCs w:val="false"/>
          <w:color w:val="404040"/>
          <w:sz w:val="20"/>
          <w:szCs w:val="20"/>
        </w:rPr>
        <w:t xml:space="preserve">Die vollständige Nachverfolgung erfolgt im Maßnahmenplan (Stand: 19.08.2026); offene Termine legt die Geschäftsführung fest.</w:t>
      </w:r>
    </w:p>
    <w:p>
      <w:pPr>
        <w:spacing w:after="60" w:before="120"/>
      </w:pPr>
      <w:r>
        <w:rPr>
          <w:rFonts w:ascii="Arial" w:cs="Arial" w:eastAsia="Arial" w:hAnsi="Arial"/>
          <w:b/>
          <w:bCs/>
          <w:i w:val="false"/>
          <w:iCs w:val="false"/>
          <w:color w:val="000000"/>
          <w:sz w:val="20"/>
          <w:szCs w:val="20"/>
        </w:rPr>
        <w:t xml:space="preserve">Bewertung und Korrekturmaßnahmen des Geschäftsführers:</w:t>
      </w:r>
    </w:p>
    <w:p>
      <w:pPr>
        <w:spacing w:after="100" w:before="0"/>
        <w:jc w:val="both"/>
      </w:pPr>
      <w:r>
        <w:rPr>
          <w:rFonts w:ascii="Arial" w:cs="Arial" w:eastAsia="Arial" w:hAnsi="Arial"/>
          <w:b w:val="false"/>
          <w:bCs w:val="false"/>
          <w:i w:val="false"/>
          <w:iCs w:val="false"/>
          <w:color w:val="000000"/>
          <w:sz w:val="20"/>
          <w:szCs w:val="20"/>
        </w:rPr>
        <w:t xml:space="preserve">Der Maßnahmenplan wird als führendes Instrument beibehalten. Die beiden Nichtkonformitäten haben Vorrang und werden vor dem Zertifizierungsaudit abgeschlossen.</w:t>
      </w:r>
    </w:p>
    <w:p>
      <w:pPr>
        <w:spacing w:after="140" w:before="280"/>
      </w:pPr>
      <w:r>
        <w:rPr>
          <w:rFonts w:ascii="Arial" w:cs="Arial" w:eastAsia="Arial" w:hAnsi="Arial"/>
          <w:b/>
          <w:bCs/>
          <w:i w:val="false"/>
          <w:iCs w:val="false"/>
          <w:color w:val="1F3864"/>
          <w:sz w:val="24"/>
          <w:szCs w:val="24"/>
        </w:rPr>
        <w:t xml:space="preserve">8. NORMEN, GESETZE UND BINDENDE VERPFLICHTUNGEN</w:t>
      </w:r>
    </w:p>
    <w:p>
      <w:pPr>
        <w:spacing w:after="80" w:before="0"/>
        <w:jc w:val="both"/>
      </w:pPr>
      <w:r>
        <w:rPr>
          <w:rFonts w:ascii="Arial" w:cs="Arial" w:eastAsia="Arial" w:hAnsi="Arial"/>
          <w:b w:val="false"/>
          <w:bCs w:val="false"/>
          <w:i w:val="false"/>
          <w:iCs w:val="false"/>
          <w:color w:val="000000"/>
          <w:sz w:val="20"/>
          <w:szCs w:val="20"/>
        </w:rPr>
        <w:t xml:space="preserve">Die Normen- und Gesetzesliste (Rechtskataster, Stand: 18.01.2026) wird jährlich überprüft. Im Bewertungszeitraum ergaben sich keine Änderungen mit wesentlicher Auswirkung auf das Qualitätsmanagementsystem. Berücksichtigt sind insbesondere:</w:t>
      </w:r>
    </w:p>
    <w:p>
      <w:pPr>
        <w:spacing w:after="40"/>
        <w:ind w:left="360"/>
      </w:pPr>
      <w:r>
        <w:rPr>
          <w:rFonts w:ascii="Arial" w:cs="Arial" w:eastAsia="Arial" w:hAnsi="Arial"/>
          <w:b w:val="false"/>
          <w:bCs w:val="false"/>
          <w:i w:val="false"/>
          <w:iCs w:val="false"/>
          <w:color w:val="000000"/>
          <w:sz w:val="20"/>
          <w:szCs w:val="20"/>
        </w:rPr>
        <w:t xml:space="preserve">• DIN EN ISO 9001:2015 einschließlich Amendment 1:2024 (Klimawandel im Kontext).</w:t>
      </w:r>
    </w:p>
    <w:p>
      <w:pPr>
        <w:spacing w:after="40"/>
        <w:ind w:left="360"/>
      </w:pPr>
      <w:r>
        <w:rPr>
          <w:rFonts w:ascii="Arial" w:cs="Arial" w:eastAsia="Arial" w:hAnsi="Arial"/>
          <w:b w:val="false"/>
          <w:bCs w:val="false"/>
          <w:i w:val="false"/>
          <w:iCs w:val="false"/>
          <w:color w:val="000000"/>
          <w:sz w:val="20"/>
          <w:szCs w:val="20"/>
        </w:rPr>
        <w:t xml:space="preserve">• Arbeitsschutzgesetz, Betriebssicherheitsverordnung und die Vorschriften der Berufsgenossenschaft Holz und Metall.</w:t>
      </w:r>
    </w:p>
    <w:p>
      <w:pPr>
        <w:spacing w:after="40"/>
        <w:ind w:left="360"/>
      </w:pPr>
      <w:r>
        <w:rPr>
          <w:rFonts w:ascii="Arial" w:cs="Arial" w:eastAsia="Arial" w:hAnsi="Arial"/>
          <w:b w:val="false"/>
          <w:bCs w:val="false"/>
          <w:i w:val="false"/>
          <w:iCs w:val="false"/>
          <w:color w:val="000000"/>
          <w:sz w:val="20"/>
          <w:szCs w:val="20"/>
        </w:rPr>
        <w:t xml:space="preserve">• Gefahrstoffverordnung für Kühlschmierstoffe und Reinigungsmittel.</w:t>
      </w:r>
    </w:p>
    <w:p>
      <w:pPr>
        <w:spacing w:after="40"/>
        <w:ind w:left="360"/>
      </w:pPr>
      <w:r>
        <w:rPr>
          <w:rFonts w:ascii="Arial" w:cs="Arial" w:eastAsia="Arial" w:hAnsi="Arial"/>
          <w:b w:val="false"/>
          <w:bCs w:val="false"/>
          <w:i w:val="false"/>
          <w:iCs w:val="false"/>
          <w:color w:val="000000"/>
          <w:sz w:val="20"/>
          <w:szCs w:val="20"/>
        </w:rPr>
        <w:t xml:space="preserve">• Werkstoffnormen und Prüfbescheinigungen nach DIN EN 10204 (Werkszeugnis 3.1).</w:t>
      </w:r>
    </w:p>
    <w:p>
      <w:pPr>
        <w:spacing w:after="40"/>
        <w:ind w:left="360"/>
      </w:pPr>
      <w:r>
        <w:rPr>
          <w:rFonts w:ascii="Arial" w:cs="Arial" w:eastAsia="Arial" w:hAnsi="Arial"/>
          <w:b w:val="false"/>
          <w:bCs w:val="false"/>
          <w:i w:val="false"/>
          <w:iCs w:val="false"/>
          <w:color w:val="000000"/>
          <w:sz w:val="20"/>
          <w:szCs w:val="20"/>
        </w:rPr>
        <w:t xml:space="preserve">• Kundenspezifische Anforderungen aus Rahmenverträgen und Zeichnungsvorgaben.</w:t>
      </w:r>
    </w:p>
    <w:p>
      <w:pPr>
        <w:spacing w:after="60" w:before="120"/>
      </w:pPr>
      <w:r>
        <w:rPr>
          <w:rFonts w:ascii="Arial" w:cs="Arial" w:eastAsia="Arial" w:hAnsi="Arial"/>
          <w:b/>
          <w:bCs/>
          <w:i w:val="false"/>
          <w:iCs w:val="false"/>
          <w:color w:val="000000"/>
          <w:sz w:val="20"/>
          <w:szCs w:val="20"/>
        </w:rPr>
        <w:t xml:space="preserve">Bewertung und Korrekturmaßnahmen des Geschäftsführers:</w:t>
      </w:r>
    </w:p>
    <w:p>
      <w:pPr>
        <w:spacing w:after="100" w:before="0"/>
        <w:jc w:val="both"/>
      </w:pPr>
      <w:r>
        <w:rPr>
          <w:rFonts w:ascii="Arial" w:cs="Arial" w:eastAsia="Arial" w:hAnsi="Arial"/>
          <w:b w:val="false"/>
          <w:bCs w:val="false"/>
          <w:i w:val="false"/>
          <w:iCs w:val="false"/>
          <w:color w:val="000000"/>
          <w:sz w:val="20"/>
          <w:szCs w:val="20"/>
        </w:rPr>
        <w:t xml:space="preserve">Es bestehen keine bekannten Verstöße gegen bindende Verpflichtungen. Die jährliche Überprüfung des Rechtskatasters wird beibehalten.</w:t>
      </w:r>
    </w:p>
    <w:p>
      <w:pPr>
        <w:spacing w:after="140" w:before="280"/>
      </w:pPr>
      <w:r>
        <w:rPr>
          <w:rFonts w:ascii="Arial" w:cs="Arial" w:eastAsia="Arial" w:hAnsi="Arial"/>
          <w:b/>
          <w:bCs/>
          <w:i w:val="false"/>
          <w:iCs w:val="false"/>
          <w:color w:val="1F3864"/>
          <w:sz w:val="24"/>
          <w:szCs w:val="24"/>
        </w:rPr>
        <w:t xml:space="preserve">9. RISIKEN UND CHANCEN</w:t>
      </w:r>
    </w:p>
    <w:p>
      <w:pPr>
        <w:spacing w:after="80" w:before="160"/>
      </w:pPr>
      <w:r>
        <w:rPr>
          <w:rFonts w:ascii="Arial" w:cs="Arial" w:eastAsia="Arial" w:hAnsi="Arial"/>
          <w:b/>
          <w:bCs/>
          <w:i w:val="false"/>
          <w:iCs w:val="false"/>
          <w:color w:val="000000"/>
          <w:sz w:val="20"/>
          <w:szCs w:val="20"/>
        </w:rPr>
        <w:t xml:space="preserve">Wesentliche Risiken (Bewertung: Wahrscheinlichkeit W × Auswirkung A, Skala 1–5)</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00"/>
        <w:gridCol w:w="700"/>
        <w:gridCol w:w="700"/>
        <w:gridCol w:w="900"/>
        <w:gridCol w:w="3100"/>
        <w:gridCol w:w="1438"/>
      </w:tblGrid>
      <w:tr>
        <w:trPr>
          <w:tblHeader/>
        </w:trPr>
        <w:tc>
          <w:tcPr>
            <w:tcW w:type="dxa" w:w="28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Risiko</w:t>
            </w:r>
          </w:p>
        </w:tc>
        <w:tc>
          <w:tcPr>
            <w:tcW w:type="dxa" w:w="7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W</w:t>
            </w:r>
          </w:p>
        </w:tc>
        <w:tc>
          <w:tcPr>
            <w:tcW w:type="dxa" w:w="7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A</w:t>
            </w:r>
          </w:p>
        </w:tc>
        <w:tc>
          <w:tcPr>
            <w:tcW w:type="dxa" w:w="9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W × A</w:t>
            </w:r>
          </w:p>
        </w:tc>
        <w:tc>
          <w:tcPr>
            <w:tcW w:type="dxa" w:w="31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Maßnahme</w:t>
            </w:r>
          </w:p>
        </w:tc>
        <w:tc>
          <w:tcPr>
            <w:tcW w:type="dxa" w:w="14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Status</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Ausfall des Geschäftsführers (Personenabhängigkeit)</w:t>
            </w:r>
          </w:p>
        </w:tc>
        <w:tc>
          <w:tcPr>
            <w:tcW w:type="dxa" w:w="7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w:t>
            </w:r>
          </w:p>
        </w:tc>
        <w:tc>
          <w:tcPr>
            <w:tcW w:type="dxa" w:w="7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5</w:t>
            </w:r>
          </w:p>
        </w:tc>
        <w:tc>
          <w:tcPr>
            <w:tcW w:type="dxa" w:w="9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10</w:t>
            </w:r>
          </w:p>
        </w:tc>
        <w:tc>
          <w:tcPr>
            <w:tcW w:type="dxa" w:w="31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Vertretungsregelung dokumentiert, praktische Erprobung 2026</w:t>
            </w:r>
          </w:p>
        </w:tc>
        <w:tc>
          <w:tcPr>
            <w:tcW w:type="dxa" w:w="14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in Bearbeitung</w:t>
            </w:r>
          </w:p>
        </w:tc>
      </w:tr>
      <w:tr>
        <w:tc>
          <w:tcPr>
            <w:tcW w:type="dxa" w:w="28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Abhängigkeit von zwei Hauptkunden</w:t>
            </w:r>
          </w:p>
        </w:tc>
        <w:tc>
          <w:tcPr>
            <w:tcW w:type="dxa" w:w="7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w:t>
            </w:r>
          </w:p>
        </w:tc>
        <w:tc>
          <w:tcPr>
            <w:tcW w:type="dxa" w:w="7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4</w:t>
            </w:r>
          </w:p>
        </w:tc>
        <w:tc>
          <w:tcPr>
            <w:tcW w:type="dxa" w:w="9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12</w:t>
            </w:r>
          </w:p>
        </w:tc>
        <w:tc>
          <w:tcPr>
            <w:tcW w:type="dxa" w:w="31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Akquise von zwei Neukunden pro Jahr, Angebotsquote überwachen</w:t>
            </w:r>
          </w:p>
        </w:tc>
        <w:tc>
          <w:tcPr>
            <w:tcW w:type="dxa" w:w="14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in Bearbeitung</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Ausfall eines CNC-Drehzentrums</w:t>
            </w:r>
          </w:p>
        </w:tc>
        <w:tc>
          <w:tcPr>
            <w:tcW w:type="dxa" w:w="7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w:t>
            </w:r>
          </w:p>
        </w:tc>
        <w:tc>
          <w:tcPr>
            <w:tcW w:type="dxa" w:w="7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4</w:t>
            </w:r>
          </w:p>
        </w:tc>
        <w:tc>
          <w:tcPr>
            <w:tcW w:type="dxa" w:w="9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8</w:t>
            </w:r>
          </w:p>
        </w:tc>
        <w:tc>
          <w:tcPr>
            <w:tcW w:type="dxa" w:w="31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Wartungsplan, Ersatzteilbevorratung, zweites Drehzentrum verfügbar</w:t>
            </w:r>
          </w:p>
        </w:tc>
        <w:tc>
          <w:tcPr>
            <w:tcW w:type="dxa" w:w="14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beherrscht</w:t>
            </w:r>
          </w:p>
        </w:tc>
      </w:tr>
      <w:tr>
        <w:tc>
          <w:tcPr>
            <w:tcW w:type="dxa" w:w="28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Qualitätsmängel durch nicht kalibrierte Messmittel</w:t>
            </w:r>
          </w:p>
        </w:tc>
        <w:tc>
          <w:tcPr>
            <w:tcW w:type="dxa" w:w="7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w:t>
            </w:r>
          </w:p>
        </w:tc>
        <w:tc>
          <w:tcPr>
            <w:tcW w:type="dxa" w:w="7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4</w:t>
            </w:r>
          </w:p>
        </w:tc>
        <w:tc>
          <w:tcPr>
            <w:tcW w:type="dxa" w:w="9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12</w:t>
            </w:r>
          </w:p>
        </w:tc>
        <w:tc>
          <w:tcPr>
            <w:tcW w:type="dxa" w:w="31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Kalibrierung und Terminüberwachung (Maßnahme aus Audit 2026)</w:t>
            </w:r>
          </w:p>
        </w:tc>
        <w:tc>
          <w:tcPr>
            <w:tcW w:type="dxa" w:w="14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in Bearbeitung</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Lieferverzug bei der ausgelagerten Wärmebehandlung</w:t>
            </w:r>
          </w:p>
        </w:tc>
        <w:tc>
          <w:tcPr>
            <w:tcW w:type="dxa" w:w="7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w:t>
            </w:r>
          </w:p>
        </w:tc>
        <w:tc>
          <w:tcPr>
            <w:tcW w:type="dxa" w:w="7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w:t>
            </w:r>
          </w:p>
        </w:tc>
        <w:tc>
          <w:tcPr>
            <w:tcW w:type="dxa" w:w="9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9</w:t>
            </w:r>
          </w:p>
        </w:tc>
        <w:tc>
          <w:tcPr>
            <w:tcW w:type="dxa" w:w="31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Lieferantenbewertung, Anfrage eines Zweitlieferanten</w:t>
            </w:r>
          </w:p>
        </w:tc>
        <w:tc>
          <w:tcPr>
            <w:tcW w:type="dxa" w:w="14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in Bearbeitung</w:t>
            </w:r>
          </w:p>
        </w:tc>
      </w:tr>
      <w:tr>
        <w:tc>
          <w:tcPr>
            <w:tcW w:type="dxa" w:w="28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Steigende Energiekosten</w:t>
            </w:r>
          </w:p>
        </w:tc>
        <w:tc>
          <w:tcPr>
            <w:tcW w:type="dxa" w:w="7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4</w:t>
            </w:r>
          </w:p>
        </w:tc>
        <w:tc>
          <w:tcPr>
            <w:tcW w:type="dxa" w:w="7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w:t>
            </w:r>
          </w:p>
        </w:tc>
        <w:tc>
          <w:tcPr>
            <w:tcW w:type="dxa" w:w="9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8</w:t>
            </w:r>
          </w:p>
        </w:tc>
        <w:tc>
          <w:tcPr>
            <w:tcW w:type="dxa" w:w="31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LED-Umstellung umgesetzt, Prüfung Ökostromtarif</w:t>
            </w:r>
          </w:p>
        </w:tc>
        <w:tc>
          <w:tcPr>
            <w:tcW w:type="dxa" w:w="14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beherrscht</w:t>
            </w:r>
          </w:p>
        </w:tc>
      </w:tr>
    </w:tbl>
    <w:p>
      <w:pPr>
        <w:spacing w:after="80" w:before="160"/>
      </w:pPr>
      <w:r>
        <w:rPr>
          <w:rFonts w:ascii="Arial" w:cs="Arial" w:eastAsia="Arial" w:hAnsi="Arial"/>
          <w:b/>
          <w:bCs/>
          <w:i w:val="false"/>
          <w:iCs w:val="false"/>
          <w:color w:val="000000"/>
          <w:sz w:val="20"/>
          <w:szCs w:val="20"/>
        </w:rPr>
        <w:t xml:space="preserve">Wesentliche Chancen (Bewertung: Realisierbarkeit R × Nutzen N, Skala 1–5)</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00"/>
        <w:gridCol w:w="700"/>
        <w:gridCol w:w="700"/>
        <w:gridCol w:w="900"/>
        <w:gridCol w:w="3100"/>
        <w:gridCol w:w="1438"/>
      </w:tblGrid>
      <w:tr>
        <w:trPr>
          <w:tblHeader/>
        </w:trPr>
        <w:tc>
          <w:tcPr>
            <w:tcW w:type="dxa" w:w="28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Chance</w:t>
            </w:r>
          </w:p>
        </w:tc>
        <w:tc>
          <w:tcPr>
            <w:tcW w:type="dxa" w:w="7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R</w:t>
            </w:r>
          </w:p>
        </w:tc>
        <w:tc>
          <w:tcPr>
            <w:tcW w:type="dxa" w:w="7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N</w:t>
            </w:r>
          </w:p>
        </w:tc>
        <w:tc>
          <w:tcPr>
            <w:tcW w:type="dxa" w:w="9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R × N</w:t>
            </w:r>
          </w:p>
        </w:tc>
        <w:tc>
          <w:tcPr>
            <w:tcW w:type="dxa" w:w="31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Maßnahme</w:t>
            </w:r>
          </w:p>
        </w:tc>
        <w:tc>
          <w:tcPr>
            <w:tcW w:type="dxa" w:w="14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Status</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ISO-9001-Zertifikat als Zugang zu Neukunden im Maschinenbau</w:t>
            </w:r>
          </w:p>
        </w:tc>
        <w:tc>
          <w:tcPr>
            <w:tcW w:type="dxa" w:w="7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4</w:t>
            </w:r>
          </w:p>
        </w:tc>
        <w:tc>
          <w:tcPr>
            <w:tcW w:type="dxa" w:w="7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5</w:t>
            </w:r>
          </w:p>
        </w:tc>
        <w:tc>
          <w:tcPr>
            <w:tcW w:type="dxa" w:w="9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20</w:t>
            </w:r>
          </w:p>
        </w:tc>
        <w:tc>
          <w:tcPr>
            <w:tcW w:type="dxa" w:w="31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Zertifizierungsaudit 24.–25.11.2026, Zertifikat in der Akquise nutzen</w:t>
            </w:r>
          </w:p>
        </w:tc>
        <w:tc>
          <w:tcPr>
            <w:tcW w:type="dxa" w:w="14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in Umsetzung</w:t>
            </w:r>
          </w:p>
        </w:tc>
      </w:tr>
      <w:tr>
        <w:tc>
          <w:tcPr>
            <w:tcW w:type="dxa" w:w="28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Kapazitätserweiterung durch zusätzliches CNC-Drehzentrum</w:t>
            </w:r>
          </w:p>
        </w:tc>
        <w:tc>
          <w:tcPr>
            <w:tcW w:type="dxa" w:w="7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w:t>
            </w:r>
          </w:p>
        </w:tc>
        <w:tc>
          <w:tcPr>
            <w:tcW w:type="dxa" w:w="7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4</w:t>
            </w:r>
          </w:p>
        </w:tc>
        <w:tc>
          <w:tcPr>
            <w:tcW w:type="dxa" w:w="9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12</w:t>
            </w:r>
          </w:p>
        </w:tc>
        <w:tc>
          <w:tcPr>
            <w:tcW w:type="dxa" w:w="31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Investition Q4/2026, Finanzierung geklärt</w:t>
            </w:r>
          </w:p>
        </w:tc>
        <w:tc>
          <w:tcPr>
            <w:tcW w:type="dxa" w:w="14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geplant</w:t>
            </w:r>
          </w:p>
        </w:tc>
      </w:tr>
      <w:tr>
        <w:tc>
          <w:tcPr>
            <w:tcW w:type="dxa" w:w="28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Digitale Prüfmittel zur schnelleren und sicheren Dokumentation</w:t>
            </w:r>
          </w:p>
        </w:tc>
        <w:tc>
          <w:tcPr>
            <w:tcW w:type="dxa" w:w="7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w:t>
            </w:r>
          </w:p>
        </w:tc>
        <w:tc>
          <w:tcPr>
            <w:tcW w:type="dxa" w:w="7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w:t>
            </w:r>
          </w:p>
        </w:tc>
        <w:tc>
          <w:tcPr>
            <w:tcW w:type="dxa" w:w="9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9</w:t>
            </w:r>
          </w:p>
        </w:tc>
        <w:tc>
          <w:tcPr>
            <w:tcW w:type="dxa" w:w="31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Beschaffung Q3/2026, Anbindung an die Prüfprotokolle</w:t>
            </w:r>
          </w:p>
        </w:tc>
        <w:tc>
          <w:tcPr>
            <w:tcW w:type="dxa" w:w="14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geplant</w:t>
            </w:r>
          </w:p>
        </w:tc>
      </w:tr>
    </w:tbl>
    <w:p>
      <w:pPr>
        <w:spacing w:after="60" w:before="120"/>
      </w:pPr>
      <w:r>
        <w:rPr>
          <w:rFonts w:ascii="Arial" w:cs="Arial" w:eastAsia="Arial" w:hAnsi="Arial"/>
          <w:b/>
          <w:bCs/>
          <w:i w:val="false"/>
          <w:iCs w:val="false"/>
          <w:color w:val="000000"/>
          <w:sz w:val="20"/>
          <w:szCs w:val="20"/>
        </w:rPr>
        <w:t xml:space="preserve">Bewertung und Korrekturmaßnahmen des Geschäftsführers:</w:t>
      </w:r>
    </w:p>
    <w:p>
      <w:pPr>
        <w:spacing w:after="100" w:before="0"/>
        <w:jc w:val="both"/>
      </w:pPr>
      <w:r>
        <w:rPr>
          <w:rFonts w:ascii="Arial" w:cs="Arial" w:eastAsia="Arial" w:hAnsi="Arial"/>
          <w:b w:val="false"/>
          <w:bCs w:val="false"/>
          <w:i w:val="false"/>
          <w:iCs w:val="false"/>
          <w:color w:val="000000"/>
          <w:sz w:val="20"/>
          <w:szCs w:val="20"/>
        </w:rPr>
        <w:t xml:space="preserve">Die Risikobewertung wurde am 20.01.2026 aktualisiert. Die beiden höchstbewerteten Risiken (Kundenabhängigkeit, Messmittel) sind mit konkreten Maßnahmen unterlegt. Die Chancenbewertung bestätigt die Zertifizierung als wichtigsten Wachstumshebel.</w:t>
      </w:r>
    </w:p>
    <w:p>
      <w:pPr>
        <w:spacing w:after="140" w:before="280"/>
      </w:pPr>
      <w:r>
        <w:rPr>
          <w:rFonts w:ascii="Arial" w:cs="Arial" w:eastAsia="Arial" w:hAnsi="Arial"/>
          <w:b/>
          <w:bCs/>
          <w:i w:val="false"/>
          <w:iCs w:val="false"/>
          <w:color w:val="1F3864"/>
          <w:sz w:val="24"/>
          <w:szCs w:val="24"/>
        </w:rPr>
        <w:t xml:space="preserve">10. ABSCHLIESSENDE BEWERTUNG NACH 9.3.3</w:t>
      </w:r>
    </w:p>
    <w:p>
      <w:pPr>
        <w:spacing w:after="80" w:before="160"/>
      </w:pPr>
      <w:r>
        <w:rPr>
          <w:rFonts w:ascii="Arial" w:cs="Arial" w:eastAsia="Arial" w:hAnsi="Arial"/>
          <w:b/>
          <w:bCs/>
          <w:i w:val="false"/>
          <w:iCs w:val="false"/>
          <w:color w:val="000000"/>
          <w:sz w:val="20"/>
          <w:szCs w:val="20"/>
        </w:rPr>
        <w:t xml:space="preserve">Bewertung von Eignung, Angemessenheit und Wirksamkeit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400"/>
        <w:gridCol w:w="5400"/>
        <w:gridCol w:w="1838"/>
      </w:tblGrid>
      <w:tr>
        <w:trPr>
          <w:tblHeader/>
        </w:trPr>
        <w:tc>
          <w:tcPr>
            <w:tcW w:type="dxa" w:w="2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Bewertungskriterium</w:t>
            </w:r>
          </w:p>
        </w:tc>
        <w:tc>
          <w:tcPr>
            <w:tcW w:type="dxa" w:w="54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Bewertung der obersten Leitung</w:t>
            </w:r>
          </w:p>
        </w:tc>
        <w:tc>
          <w:tcPr>
            <w:tcW w:type="dxa" w:w="18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Einstufung</w:t>
            </w:r>
          </w:p>
        </w:tc>
      </w:tr>
      <w:tr>
        <w:tc>
          <w:tcPr>
            <w:tcW w:type="dxa" w:w="2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Eignung</w:t>
            </w:r>
          </w:p>
        </w:tc>
        <w:tc>
          <w:tcPr>
            <w:tcW w:type="dxa" w:w="5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Das Managementsystem passt zu Größe, Fertigungsart und Kundenanforderungen des Unternehmens. Der Ausschluss von 8.3 ist sachlich begründet und im Handbuch dokumentiert.</w:t>
            </w:r>
          </w:p>
        </w:tc>
        <w:tc>
          <w:tcPr>
            <w:tcW w:type="dxa" w:w="18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gegeben</w:t>
            </w:r>
          </w:p>
        </w:tc>
      </w:tr>
      <w:tr>
        <w:tc>
          <w:tcPr>
            <w:tcW w:type="dxa" w:w="2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Angemessenheit</w:t>
            </w:r>
          </w:p>
        </w:tc>
        <w:tc>
          <w:tcPr>
            <w:tcW w:type="dxa" w:w="54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Umfang und Detaillierungsgrad der Dokumentation sind für drei Mitarbeitende angemessen; die Prozesse sind mit vertretbarem Aufwand nachweisbar.</w:t>
            </w:r>
          </w:p>
        </w:tc>
        <w:tc>
          <w:tcPr>
            <w:tcW w:type="dxa" w:w="1838"/>
            <w:tcBorders>
              <w:top w:val="single" w:color="BFBFBF" w:sz="4"/>
              <w:left w:val="single" w:color="BFBFBF" w:sz="4"/>
              <w:bottom w:val="single" w:color="BFBFBF" w:sz="4"/>
              <w:right w:val="single" w:color="BFBFBF" w:sz="4"/>
            </w:tcBorders>
            <w:shd w:fill="C6EFCE"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gegeben</w:t>
            </w:r>
          </w:p>
        </w:tc>
      </w:tr>
      <w:tr>
        <w:tc>
          <w:tcPr>
            <w:tcW w:type="dxa" w:w="2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Wirksamkeit</w:t>
            </w:r>
          </w:p>
        </w:tc>
        <w:tc>
          <w:tcPr>
            <w:tcW w:type="dxa" w:w="54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Die Kennzahlen Liefertreue, Ausschussquote und Reklamationen belegen die Wirksamkeit. Einschränkungen bestehen bei der Messmittelüberwachung und der Steuerung ausgelagerter Prozesse.</w:t>
            </w:r>
          </w:p>
        </w:tc>
        <w:tc>
          <w:tcPr>
            <w:tcW w:type="dxa" w:w="1838"/>
            <w:tcBorders>
              <w:top w:val="single" w:color="BFBFBF" w:sz="4"/>
              <w:left w:val="single" w:color="BFBFBF" w:sz="4"/>
              <w:bottom w:val="single" w:color="BFBFBF" w:sz="4"/>
              <w:right w:val="single" w:color="BFBFBF" w:sz="4"/>
            </w:tcBorders>
            <w:shd w:fill="FFEB9C"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mit Auflagen gegeben</w:t>
            </w:r>
          </w:p>
        </w:tc>
      </w:tr>
    </w:tbl>
    <w:p>
      <w:pPr>
        <w:spacing w:after="80" w:before="160"/>
      </w:pPr>
      <w:r>
        <w:rPr>
          <w:rFonts w:ascii="Arial" w:cs="Arial" w:eastAsia="Arial" w:hAnsi="Arial"/>
          <w:b/>
          <w:bCs/>
          <w:i w:val="false"/>
          <w:iCs w:val="false"/>
          <w:color w:val="000000"/>
          <w:sz w:val="20"/>
          <w:szCs w:val="20"/>
        </w:rPr>
        <w:t xml:space="preserve">Entscheidungen der obersten Leitung</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6000"/>
        <w:gridCol w:w="2000"/>
        <w:gridCol w:w="1638"/>
      </w:tblGrid>
      <w:tr>
        <w:trPr>
          <w:tblHeader/>
        </w:trPr>
        <w:tc>
          <w:tcPr>
            <w:tcW w:type="dxa" w:w="60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Entscheidung</w:t>
            </w:r>
          </w:p>
        </w:tc>
        <w:tc>
          <w:tcPr>
            <w:tcW w:type="dxa" w:w="2000"/>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Verantwortlich</w:t>
            </w:r>
          </w:p>
        </w:tc>
        <w:tc>
          <w:tcPr>
            <w:tcW w:type="dxa" w:w="1638"/>
            <w:tcBorders>
              <w:top w:val="single" w:color="BFBFBF" w:sz="4"/>
              <w:left w:val="single" w:color="BFBFBF" w:sz="4"/>
              <w:bottom w:val="single" w:color="BFBFBF" w:sz="4"/>
              <w:right w:val="single" w:color="BFBFBF" w:sz="4"/>
            </w:tcBorders>
            <w:shd w:fill="1F3864" w:color="auto" w:val="clear"/>
            <w:tcMar>
              <w:top w:type="dxa" w:w="70"/>
              <w:left w:type="dxa" w:w="90"/>
              <w:bottom w:type="dxa" w:w="70"/>
              <w:right w:type="dxa" w:w="90"/>
            </w:tcMar>
          </w:tcPr>
          <w:p>
            <w:r>
              <w:rPr>
                <w:rFonts w:ascii="Arial" w:cs="Arial" w:eastAsia="Arial" w:hAnsi="Arial"/>
                <w:b/>
                <w:bCs/>
                <w:i w:val="false"/>
                <w:iCs w:val="false"/>
                <w:color w:val="FFFFFF"/>
                <w:sz w:val="17"/>
                <w:szCs w:val="17"/>
              </w:rPr>
              <w:t xml:space="preserve">Termin</w:t>
            </w:r>
          </w:p>
        </w:tc>
      </w:tr>
      <w:tr>
        <w:tc>
          <w:tcPr>
            <w:tcW w:type="dxa" w:w="6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Die beiden Nichtkonformitäten zu 7.1.5 und 8.4 werden vorrangig und vor dem Zertifizierungsaudit abgestellt.</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 / QMB</w:t>
            </w:r>
          </w:p>
        </w:tc>
        <w:tc>
          <w:tcPr>
            <w:tcW w:type="dxa" w:w="16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30.09.2026</w:t>
            </w:r>
          </w:p>
        </w:tc>
      </w:tr>
      <w:tr>
        <w:tc>
          <w:tcPr>
            <w:tcW w:type="dxa" w:w="6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Die Qualitätsziele werden vollständig messbar formuliert und im Zielblatt dokumentiert.</w:t>
            </w:r>
          </w:p>
        </w:tc>
        <w:tc>
          <w:tcPr>
            <w:tcW w:type="dxa" w:w="2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c>
          <w:tcPr>
            <w:tcW w:type="dxa" w:w="16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30.09.2026</w:t>
            </w:r>
          </w:p>
        </w:tc>
      </w:tr>
      <w:tr>
        <w:tc>
          <w:tcPr>
            <w:tcW w:type="dxa" w:w="6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Die Kundenzufriedenheit wird erstmals systematisch erhoben und ausgewertet.</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c>
          <w:tcPr>
            <w:tcW w:type="dxa" w:w="16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30.11.2026</w:t>
            </w:r>
          </w:p>
        </w:tc>
      </w:tr>
      <w:tr>
        <w:tc>
          <w:tcPr>
            <w:tcW w:type="dxa" w:w="6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Die jährlichen Unterweisungen werden künftig über Online-Unterweisungen nachweisbar durchgeführt.</w:t>
            </w:r>
          </w:p>
        </w:tc>
        <w:tc>
          <w:tcPr>
            <w:tcW w:type="dxa" w:w="2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QMB</w:t>
            </w:r>
          </w:p>
        </w:tc>
        <w:tc>
          <w:tcPr>
            <w:tcW w:type="dxa" w:w="16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Q3/2026</w:t>
            </w:r>
          </w:p>
        </w:tc>
      </w:tr>
      <w:tr>
        <w:tc>
          <w:tcPr>
            <w:tcW w:type="dxa" w:w="6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Für die Wärmebehandlung wird ein Zweitlieferant angefragt und bewertet.</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c>
          <w:tcPr>
            <w:tcW w:type="dxa" w:w="16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31.10.2026</w:t>
            </w:r>
          </w:p>
        </w:tc>
      </w:tr>
      <w:tr>
        <w:tc>
          <w:tcPr>
            <w:tcW w:type="dxa" w:w="6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Freigabe der Investition in ein zusätzliches CNC-Drehzentrum.</w:t>
            </w:r>
          </w:p>
        </w:tc>
        <w:tc>
          <w:tcPr>
            <w:tcW w:type="dxa" w:w="2000"/>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c>
          <w:tcPr>
            <w:tcW w:type="dxa" w:w="1638"/>
            <w:tcBorders>
              <w:top w:val="single" w:color="BFBFBF" w:sz="4"/>
              <w:left w:val="single" w:color="BFBFBF" w:sz="4"/>
              <w:bottom w:val="single" w:color="BFBFBF" w:sz="4"/>
              <w:right w:val="single" w:color="BFBFBF" w:sz="4"/>
            </w:tcBorders>
            <w:shd w:fill="F2F2F2"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Q4/2026</w:t>
            </w:r>
          </w:p>
        </w:tc>
      </w:tr>
      <w:tr>
        <w:tc>
          <w:tcPr>
            <w:tcW w:type="dxa" w:w="6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Die nächste Managementbewertung wird für August 2027 terminiert.</w:t>
            </w:r>
          </w:p>
        </w:tc>
        <w:tc>
          <w:tcPr>
            <w:tcW w:type="dxa" w:w="2000"/>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GF</w:t>
            </w:r>
          </w:p>
        </w:tc>
        <w:tc>
          <w:tcPr>
            <w:tcW w:type="dxa" w:w="1638"/>
            <w:tcBorders>
              <w:top w:val="single" w:color="BFBFBF" w:sz="4"/>
              <w:left w:val="single" w:color="BFBFBF" w:sz="4"/>
              <w:bottom w:val="single" w:color="BFBFBF" w:sz="4"/>
              <w:right w:val="single" w:color="BFBFBF" w:sz="4"/>
            </w:tcBorders>
            <w:shd w:fill="FFFFFF" w:color="auto" w:val="clear"/>
            <w:tcMar>
              <w:top w:type="dxa" w:w="60"/>
              <w:left w:type="dxa" w:w="90"/>
              <w:bottom w:type="dxa" w:w="60"/>
              <w:right w:type="dxa" w:w="90"/>
            </w:tcMar>
            <w:vAlign w:val="top"/>
          </w:tcPr>
          <w:p>
            <w:pPr>
              <w:jc w:val="left"/>
            </w:pPr>
            <w:r>
              <w:rPr>
                <w:rFonts w:ascii="Arial" w:cs="Arial" w:eastAsia="Arial" w:hAnsi="Arial"/>
                <w:b w:val="false"/>
                <w:bCs w:val="false"/>
                <w:i w:val="false"/>
                <w:iCs w:val="false"/>
                <w:color w:val="000000"/>
                <w:sz w:val="16"/>
                <w:szCs w:val="16"/>
              </w:rPr>
              <w:t xml:space="preserve">August 2027</w:t>
            </w:r>
          </w:p>
        </w:tc>
      </w:tr>
    </w:tbl>
    <w:p>
      <w:pPr>
        <w:spacing w:after="80" w:before="160"/>
      </w:pPr>
      <w:r>
        <w:rPr>
          <w:rFonts w:ascii="Arial" w:cs="Arial" w:eastAsia="Arial" w:hAnsi="Arial"/>
          <w:b/>
          <w:bCs/>
          <w:i w:val="false"/>
          <w:iCs w:val="false"/>
          <w:color w:val="000000"/>
          <w:sz w:val="20"/>
          <w:szCs w:val="20"/>
        </w:rPr>
        <w:t xml:space="preserve">Gesamtfazit</w:t>
      </w:r>
    </w:p>
    <w:p>
      <w:pPr>
        <w:spacing w:after="80" w:before="0"/>
        <w:jc w:val="both"/>
      </w:pPr>
      <w:r>
        <w:rPr>
          <w:rFonts w:ascii="Arial" w:cs="Arial" w:eastAsia="Arial" w:hAnsi="Arial"/>
          <w:b w:val="false"/>
          <w:bCs w:val="false"/>
          <w:i w:val="false"/>
          <w:iCs w:val="false"/>
          <w:color w:val="000000"/>
          <w:sz w:val="20"/>
          <w:szCs w:val="20"/>
        </w:rPr>
        <w:t xml:space="preserve">Das Qualitätsmanagementsystem der Muster Dreh- und Frästechnik GmbH ist geeignet, angemessen und – mit den benannten Auflagen – wirksam. Die Anforderungen der DIN EN ISO 9001:2015 werden im Wesentlichen erfüllt. Nach Abstellung der beiden Nichtkonformitäten bis zum 30.09.2026 ist das Unternehmen aus Sicht der obersten Leitung bereit für das Zertifizierungsaudit am 24.–25.11.2026. Ressourcen für die Umsetzung der beschlossenen Maßnahmen werden bereitgestellt.</w:t>
      </w:r>
    </w:p>
    <w:p>
      <w:pPr>
        <w:spacing w:after="80" w:before="60"/>
        <w:jc w:val="both"/>
      </w:pPr>
      <w:r>
        <w:rPr>
          <w:rFonts w:ascii="Arial" w:cs="Arial" w:eastAsia="Arial" w:hAnsi="Arial"/>
          <w:b w:val="false"/>
          <w:bCs w:val="false"/>
          <w:i w:val="false"/>
          <w:iCs w:val="false"/>
          <w:color w:val="404040"/>
          <w:sz w:val="20"/>
          <w:szCs w:val="20"/>
        </w:rPr>
        <w:t xml:space="preserve">Für die Umsetzung der jährlichen Unterweisungen und der QM-Grundlagenschulung wird die QM-Guru-Akademie genutzt: https://qm-guru-akademie.netlify.app/</w:t>
      </w:r>
    </w:p>
    <w:p>
      <w:pPr>
        <w:spacing w:after="40" w:before="280"/>
      </w:pPr>
      <w:r>
        <w:rPr>
          <w:rFonts w:ascii="Arial" w:cs="Arial" w:eastAsia="Arial" w:hAnsi="Arial"/>
          <w:b/>
          <w:bCs/>
          <w:i w:val="false"/>
          <w:iCs w:val="false"/>
          <w:color w:val="000000"/>
          <w:sz w:val="20"/>
          <w:szCs w:val="20"/>
        </w:rPr>
        <w:t xml:space="preserve">Erstellt: QMB / Geschäftsführung Muster Dreh- und Frästechnik GmbH – 26.08.2026</w:t>
      </w:r>
    </w:p>
    <w:p>
      <w:pPr>
        <w:spacing w:after="40" w:before="280"/>
      </w:pPr>
      <w:r>
        <w:rPr>
          <w:rFonts w:ascii="Arial" w:cs="Arial" w:eastAsia="Arial" w:hAnsi="Arial"/>
          <w:b/>
          <w:bCs/>
          <w:i w:val="false"/>
          <w:iCs w:val="false"/>
          <w:color w:val="000000"/>
          <w:sz w:val="20"/>
          <w:szCs w:val="20"/>
        </w:rPr>
        <w:t xml:space="preserve">Fachlich begleitet: QM-Dienstleistungen Holger Grosser, www.iso9001.info</w:t>
      </w:r>
    </w:p>
    <w:p>
      <w:pPr>
        <w:spacing w:after="40" w:before="280"/>
      </w:pPr>
      <w:r>
        <w:rPr>
          <w:rFonts w:ascii="Arial" w:cs="Arial" w:eastAsia="Arial" w:hAnsi="Arial"/>
          <w:b/>
          <w:bCs/>
          <w:i w:val="false"/>
          <w:iCs w:val="false"/>
          <w:color w:val="000000"/>
          <w:sz w:val="20"/>
          <w:szCs w:val="20"/>
        </w:rPr>
        <w:t xml:space="preserve">Freigabe oberste Leitung: ______________________  (Datum, Unterschrift)</w:t>
      </w:r>
    </w:p>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Arial" w:cs="Arial" w:eastAsia="Arial" w:hAnsi="Arial"/>
        <w:b/>
        <w:bCs/>
        <w:i w:val="false"/>
        <w:iCs w:val="false"/>
        <w:color w:val="C00000"/>
        <w:sz w:val="15"/>
        <w:szCs w:val="15"/>
      </w:rPr>
      <w:t xml:space="preserve">MUSTERDOKUMENT – fiktives Unternehmen, alle Namen, Zahlen, Daten und Belegnummern frei erfunden.</w:t>
    </w:r>
  </w:p>
  <w:p>
    <w:pPr>
      <w:spacing w:after="0"/>
      <w:jc w:val="center"/>
    </w:pPr>
    <w:r>
      <w:rPr>
        <w:rFonts w:ascii="Arial" w:cs="Arial" w:eastAsia="Arial" w:hAnsi="Arial"/>
        <w:color w:val="808080"/>
        <w:sz w:val="15"/>
        <w:szCs w:val="15"/>
      </w:rPr>
      <w:t xml:space="preserve">Managementbewertung 2026 · QM-Dienstleistungen Holger Grosser · www.iso9001.info · Stand: 26.08.2026 · Seite </w:t>
    </w:r>
    <w:r>
      <w:rPr>
        <w:rFonts w:ascii="Arial" w:cs="Arial" w:eastAsia="Arial" w:hAnsi="Arial"/>
        <w:color w:val="808080"/>
        <w:sz w:val="15"/>
        <w:szCs w:val="15"/>
      </w:rPr>
      <w:fldChar w:fldCharType="begin"/>
      <w:instrText xml:space="preserve">PAGE</w:instrText>
      <w:fldChar w:fldCharType="separate"/>
      <w:fldChar w:fldCharType="end"/>
    </w:r>
    <w:r>
      <w:rPr>
        <w:rFonts w:ascii="Arial" w:cs="Arial" w:eastAsia="Arial" w:hAnsi="Arial"/>
        <w:color w:val="808080"/>
        <w:sz w:val="15"/>
        <w:szCs w:val="15"/>
      </w:rPr>
      <w:t xml:space="preserve"> von </w:t>
    </w:r>
    <w:r>
      <w:rPr>
        <w:rFonts w:ascii="Arial" w:cs="Arial" w:eastAsia="Arial" w:hAnsi="Arial"/>
        <w:color w:val="808080"/>
        <w:sz w:val="15"/>
        <w:szCs w:val="15"/>
      </w:rPr>
      <w:fldChar w:fldCharType="begin"/>
      <w:instrText xml:space="preserve">NUMPAGES</w:instrText>
      <w:fldChar w:fldCharType="separate"/>
      <w:fldChar w:fldCharType="end"/>
    </w:r>
  </w:p>
  <w:p>
    <w:pPr>
      <w:spacing w:after="0"/>
      <w:jc w:val="center"/>
    </w:pPr>
    <w:r>
      <w:rPr>
        <w:rFonts w:ascii="Arial" w:cs="Arial" w:eastAsia="Arial" w:hAnsi="Arial"/>
        <w:b w:val="false"/>
        <w:bCs w:val="false"/>
        <w:i/>
        <w:iCs/>
        <w:color w:val="808080"/>
        <w:sz w:val="15"/>
        <w:szCs w:val="15"/>
      </w:rPr>
      <w:t xml:space="preserve">Die Unterlagen wurden mit KI-Unterstützung erstellt. Die Inhalte werden durch den Projektleiter geprüft.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pPr>
    <w:r>
      <w:drawing>
        <wp:anchor distT="0" distB="0" distL="0" distR="0" simplePos="0" allowOverlap="1" behindDoc="1" locked="0" layoutInCell="1" relativeHeight="4572000">
          <wp:simplePos x="0" y="0"/>
          <wp:positionH relativeFrom="page">
            <wp:align>center</wp:align>
          </wp:positionH>
          <wp:positionV relativeFrom="page">
            <wp:align>center</wp:align>
          </wp:positionV>
          <wp:extent cx="4572000" cy="4572000"/>
          <wp:effectExtent t="0" r="0" b="0" l="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4572000" cy="4572000"/>
                  </a:xfrm>
                  <a:prstGeom prst="rect">
                    <a:avLst/>
                  </a:prstGeom>
                </pic:spPr>
              </pic:pic>
            </a:graphicData>
          </a:graphic>
        </wp:anchor>
      </w:drawing>
    </w:r>
  </w:p>
  <w:p>
    <w:pPr>
      <w:spacing w:after="40"/>
      <w:jc w:val="left"/>
    </w:pPr>
    <w:r>
      <w:rPr>
        <w:rFonts w:ascii="Arial" w:cs="Arial" w:eastAsia="Arial" w:hAnsi="Arial"/>
        <w:color w:val="808080"/>
        <w:sz w:val="16"/>
        <w:szCs w:val="16"/>
      </w:rPr>
      <w:t xml:space="preserve">Managementbewertung 2026 · Muster Dreh- und Frästechnik GmbH (Musterdokument)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9bf4b9f62eb8d06eff968332d280918f9e98d64e.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2026-08-31T05:33:15.238Z</dcterms:created>
  <dcterms:modified xsi:type="dcterms:W3CDTF">2026-08-31T05:33:15.238Z</dcterms:modified>
</cp:coreProperties>
</file>

<file path=docProps/custom.xml><?xml version="1.0" encoding="utf-8"?>
<Properties xmlns="http://schemas.openxmlformats.org/officeDocument/2006/custom-properties" xmlns:vt="http://schemas.openxmlformats.org/officeDocument/2006/docPropsVTypes"/>
</file>