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tbl>
      <w:tblPr>
        <w:tblW w:type="dxa" w:w="9638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638"/>
      </w:tblGrid>
      <w:tr>
        <w:tc>
          <w:tcPr>
            <w:tcW w:type="dxa" w:w="9638"/>
            <w:tcBorders>
              <w:top w:val="single" w:color="C00000" w:sz="12"/>
              <w:left w:val="single" w:color="C00000" w:sz="12"/>
              <w:bottom w:val="single" w:color="C00000" w:sz="12"/>
              <w:right w:val="single" w:color="C00000" w:sz="12"/>
            </w:tcBorders>
            <w:shd w:fill="FFF2CC" w:color="auto" w:val="clear"/>
            <w:tcMar>
              <w:top w:type="dxa" w:w="120"/>
              <w:left w:type="dxa" w:w="140"/>
              <w:bottom w:type="dxa" w:w="120"/>
              <w:right w:type="dxa" w:w="140"/>
            </w:tcMar>
          </w:tcPr>
          <w:p>
            <w:pPr>
              <w:spacing w:after="60"/>
            </w:pPr>
            <w:r>
              <w:rPr>
                <w:rFonts w:ascii="Arial" w:cs="Arial" w:eastAsia="Arial" w:hAnsi="Arial"/>
                <w:b/>
                <w:bCs/>
                <w:color w:val="C00000"/>
                <w:sz w:val="20"/>
                <w:szCs w:val="20"/>
              </w:rPr>
              <w:t xml:space="preserve">MUSTERDOKUMENT – kein realer Kunde, keine realen Daten</w:t>
            </w:r>
          </w:p>
          <w:p>
            <w:pPr>
              <w:spacing w:after="40"/>
            </w:pPr>
            <w:r>
              <w:rPr>
                <w:rFonts w:ascii="Arial" w:cs="Arial" w:eastAsia="Arial" w:hAnsi="Arial"/>
                <w:color w:val="404040"/>
                <w:sz w:val="17"/>
                <w:szCs w:val="17"/>
              </w:rPr>
              <w:t xml:space="preserve">Diese Unterlage ist eine Musterdokumentation von QM-Dienstleistungen Holger Grosser (iso9001.info) zu Demonstrations- und Angebotszwecken.</w:t>
            </w:r>
          </w:p>
          <w:p>
            <w:pPr>
              <w:spacing w:after="40"/>
            </w:pPr>
            <w:r>
              <w:rPr>
                <w:rFonts w:ascii="Arial" w:cs="Arial" w:eastAsia="Arial" w:hAnsi="Arial"/>
                <w:color w:val="404040"/>
                <w:sz w:val="17"/>
                <w:szCs w:val="17"/>
              </w:rPr>
              <w:t xml:space="preserve">Die Muster Dreh- und Frästechnik GmbH ist ein frei erfundenes Unternehmen. Sämtliche Namen, Anschriften, Zahlen, Daten sowie Beleg- und Auftragsnummern sind fiktiv.</w:t>
            </w:r>
          </w:p>
        </w:tc>
      </w:tr>
    </w:tbl>
    <w:p>
      <w:pPr>
        <w:spacing w:after="200"/>
      </w:pPr>
    </w:p>
    <w:p>
      <w:pPr>
        <w:spacing w:after="200"/>
        <w:jc w:val="center"/>
      </w:pPr>
      <w:r>
        <w:rPr>
          <w:rFonts w:ascii="Arial" w:cs="Arial" w:eastAsia="Arial" w:hAnsi="Arial"/>
          <w:b/>
          <w:bCs/>
          <w:i w:val="false"/>
          <w:iCs w:val="false"/>
          <w:color w:val="1F3864"/>
          <w:sz w:val="32"/>
          <w:szCs w:val="32"/>
        </w:rPr>
        <w:t xml:space="preserve">AUDITPLAN – INTERNES AUDIT 2026</w:t>
      </w:r>
    </w:p>
    <w:p>
      <w:pPr>
        <w:spacing w:after="60"/>
        <w:jc w:val="center"/>
      </w:pPr>
      <w:r>
        <w:rPr>
          <w:rFonts w:ascii="Arial" w:cs="Arial" w:eastAsia="Arial" w:hAnsi="Arial"/>
          <w:b/>
          <w:bCs/>
          <w:i w:val="false"/>
          <w:iCs w:val="false"/>
          <w:color w:val="000000"/>
          <w:sz w:val="24"/>
          <w:szCs w:val="24"/>
        </w:rPr>
        <w:t xml:space="preserve">Muster Dreh- und Frästechnik GmbH (Musterunternehmen)</w:t>
      </w:r>
    </w:p>
    <w:p>
      <w:pPr>
        <w:spacing w:after="60"/>
        <w:jc w:val="center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04040"/>
          <w:sz w:val="20"/>
          <w:szCs w:val="20"/>
        </w:rPr>
        <w:t xml:space="preserve">Musterstraße 12, 12345 Musterstadt (fiktiv)</w:t>
      </w:r>
    </w:p>
    <w:p>
      <w:pPr>
        <w:spacing w:after="200"/>
        <w:jc w:val="center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04040"/>
          <w:sz w:val="20"/>
          <w:szCs w:val="20"/>
        </w:rPr>
        <w:t xml:space="preserve">Audittermin: 17.08.2026, 09:00 – 16:00 Uhr · Stand: 03.08.2026</w:t>
      </w:r>
    </w:p>
    <w:tbl>
      <w:tblPr>
        <w:tblW w:type="dxa" w:w="9638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200"/>
        <w:gridCol w:w="6438"/>
      </w:tblGrid>
      <w:tr>
        <w:trPr>
          <w:tblHeader/>
        </w:trPr>
        <w:tc>
          <w:tcPr>
            <w:tcW w:type="dxa" w:w="32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1F3864" w:color="auto" w:val="clear"/>
            <w:tcMar>
              <w:top w:type="dxa" w:w="70"/>
              <w:left w:type="dxa" w:w="90"/>
              <w:bottom w:type="dxa" w:w="70"/>
              <w:right w:type="dxa" w:w="90"/>
            </w:tcMar>
          </w:tcPr>
          <w:p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FFFFFF"/>
                <w:sz w:val="17"/>
                <w:szCs w:val="17"/>
              </w:rPr>
              <w:t xml:space="preserve">Eckdaten</w:t>
            </w:r>
          </w:p>
        </w:tc>
        <w:tc>
          <w:tcPr>
            <w:tcW w:type="dxa" w:w="6438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1F3864" w:color="auto" w:val="clear"/>
            <w:tcMar>
              <w:top w:type="dxa" w:w="70"/>
              <w:left w:type="dxa" w:w="90"/>
              <w:bottom w:type="dxa" w:w="70"/>
              <w:right w:type="dxa" w:w="90"/>
            </w:tcMar>
          </w:tcPr>
          <w:p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FFFFFF"/>
                <w:sz w:val="17"/>
                <w:szCs w:val="17"/>
              </w:rPr>
              <w:t xml:space="preserve">Angabe</w:t>
            </w:r>
          </w:p>
        </w:tc>
      </w:tr>
      <w:tr>
        <w:tc>
          <w:tcPr>
            <w:tcW w:type="dxa" w:w="32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color="auto" w:val="clear"/>
            <w:tcMar>
              <w:top w:type="dxa" w:w="60"/>
              <w:left w:type="dxa" w:w="90"/>
              <w:bottom w:type="dxa" w:w="60"/>
              <w:right w:type="dxa" w:w="90"/>
            </w:tcMar>
            <w:vAlign w:val="top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Organisation</w:t>
            </w:r>
          </w:p>
        </w:tc>
        <w:tc>
          <w:tcPr>
            <w:tcW w:type="dxa" w:w="6438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color="auto" w:val="clear"/>
            <w:tcMar>
              <w:top w:type="dxa" w:w="60"/>
              <w:left w:type="dxa" w:w="90"/>
              <w:bottom w:type="dxa" w:w="60"/>
              <w:right w:type="dxa" w:w="90"/>
            </w:tcMar>
            <w:vAlign w:val="top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Muster Dreh- und Frästechnik GmbH, Musterstraße 12, 12345 Musterstadt</w:t>
            </w:r>
          </w:p>
        </w:tc>
      </w:tr>
      <w:tr>
        <w:tc>
          <w:tcPr>
            <w:tcW w:type="dxa" w:w="32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2F2F2" w:color="auto" w:val="clear"/>
            <w:tcMar>
              <w:top w:type="dxa" w:w="60"/>
              <w:left w:type="dxa" w:w="90"/>
              <w:bottom w:type="dxa" w:w="60"/>
              <w:right w:type="dxa" w:w="90"/>
            </w:tcMar>
            <w:vAlign w:val="top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Audittermin</w:t>
            </w:r>
          </w:p>
        </w:tc>
        <w:tc>
          <w:tcPr>
            <w:tcW w:type="dxa" w:w="6438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2F2F2" w:color="auto" w:val="clear"/>
            <w:tcMar>
              <w:top w:type="dxa" w:w="60"/>
              <w:left w:type="dxa" w:w="90"/>
              <w:bottom w:type="dxa" w:w="60"/>
              <w:right w:type="dxa" w:w="90"/>
            </w:tcMar>
            <w:vAlign w:val="top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Montag, 17.08.2026, 09:00 – 16:00 Uhr</w:t>
            </w:r>
          </w:p>
        </w:tc>
      </w:tr>
      <w:tr>
        <w:tc>
          <w:tcPr>
            <w:tcW w:type="dxa" w:w="32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color="auto" w:val="clear"/>
            <w:tcMar>
              <w:top w:type="dxa" w:w="60"/>
              <w:left w:type="dxa" w:w="90"/>
              <w:bottom w:type="dxa" w:w="60"/>
              <w:right w:type="dxa" w:w="90"/>
            </w:tcMar>
            <w:vAlign w:val="top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Auditort</w:t>
            </w:r>
          </w:p>
        </w:tc>
        <w:tc>
          <w:tcPr>
            <w:tcW w:type="dxa" w:w="6438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color="auto" w:val="clear"/>
            <w:tcMar>
              <w:top w:type="dxa" w:w="60"/>
              <w:left w:type="dxa" w:w="90"/>
              <w:bottom w:type="dxa" w:w="60"/>
              <w:right w:type="dxa" w:w="90"/>
            </w:tcMar>
            <w:vAlign w:val="top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Betriebsstätte Musterstadt (Büro und Fertigungshalle), vor Ort</w:t>
            </w:r>
          </w:p>
        </w:tc>
      </w:tr>
      <w:tr>
        <w:tc>
          <w:tcPr>
            <w:tcW w:type="dxa" w:w="32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2F2F2" w:color="auto" w:val="clear"/>
            <w:tcMar>
              <w:top w:type="dxa" w:w="60"/>
              <w:left w:type="dxa" w:w="90"/>
              <w:bottom w:type="dxa" w:w="60"/>
              <w:right w:type="dxa" w:w="90"/>
            </w:tcMar>
            <w:vAlign w:val="top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Auditor</w:t>
            </w:r>
          </w:p>
        </w:tc>
        <w:tc>
          <w:tcPr>
            <w:tcW w:type="dxa" w:w="6438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2F2F2" w:color="auto" w:val="clear"/>
            <w:tcMar>
              <w:top w:type="dxa" w:w="60"/>
              <w:left w:type="dxa" w:w="90"/>
              <w:bottom w:type="dxa" w:w="60"/>
              <w:right w:type="dxa" w:w="90"/>
            </w:tcMar>
            <w:vAlign w:val="top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QM-Dienstleistungen Holger Grosser – externer interner Auditor nach ISO 19011</w:t>
            </w:r>
          </w:p>
        </w:tc>
      </w:tr>
      <w:tr>
        <w:tc>
          <w:tcPr>
            <w:tcW w:type="dxa" w:w="32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color="auto" w:val="clear"/>
            <w:tcMar>
              <w:top w:type="dxa" w:w="60"/>
              <w:left w:type="dxa" w:w="90"/>
              <w:bottom w:type="dxa" w:w="60"/>
              <w:right w:type="dxa" w:w="90"/>
            </w:tcMar>
            <w:vAlign w:val="top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Audit-Typ</w:t>
            </w:r>
          </w:p>
        </w:tc>
        <w:tc>
          <w:tcPr>
            <w:tcW w:type="dxa" w:w="6438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color="auto" w:val="clear"/>
            <w:tcMar>
              <w:top w:type="dxa" w:w="60"/>
              <w:left w:type="dxa" w:w="90"/>
              <w:bottom w:type="dxa" w:w="60"/>
              <w:right w:type="dxa" w:w="90"/>
            </w:tcMar>
            <w:vAlign w:val="top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Internes System- und Prozessaudit (Gesamtsystem), Vorbereitung auf die Erstzertifizierung</w:t>
            </w:r>
          </w:p>
        </w:tc>
      </w:tr>
      <w:tr>
        <w:tc>
          <w:tcPr>
            <w:tcW w:type="dxa" w:w="32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2F2F2" w:color="auto" w:val="clear"/>
            <w:tcMar>
              <w:top w:type="dxa" w:w="60"/>
              <w:left w:type="dxa" w:w="90"/>
              <w:bottom w:type="dxa" w:w="60"/>
              <w:right w:type="dxa" w:w="90"/>
            </w:tcMar>
            <w:vAlign w:val="top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Normgrundlage</w:t>
            </w:r>
          </w:p>
        </w:tc>
        <w:tc>
          <w:tcPr>
            <w:tcW w:type="dxa" w:w="6438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2F2F2" w:color="auto" w:val="clear"/>
            <w:tcMar>
              <w:top w:type="dxa" w:w="60"/>
              <w:left w:type="dxa" w:w="90"/>
              <w:bottom w:type="dxa" w:w="60"/>
              <w:right w:type="dxa" w:w="90"/>
            </w:tcMar>
            <w:vAlign w:val="top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DIN EN ISO 9001:2015 inkl. Amendment 1:2024 (Klimawandel)</w:t>
            </w:r>
          </w:p>
        </w:tc>
      </w:tr>
      <w:tr>
        <w:tc>
          <w:tcPr>
            <w:tcW w:type="dxa" w:w="32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color="auto" w:val="clear"/>
            <w:tcMar>
              <w:top w:type="dxa" w:w="60"/>
              <w:left w:type="dxa" w:w="90"/>
              <w:bottom w:type="dxa" w:w="60"/>
              <w:right w:type="dxa" w:w="90"/>
            </w:tcMar>
            <w:vAlign w:val="top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Geltungsbereich</w:t>
            </w:r>
          </w:p>
        </w:tc>
        <w:tc>
          <w:tcPr>
            <w:tcW w:type="dxa" w:w="6438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color="auto" w:val="clear"/>
            <w:tcMar>
              <w:top w:type="dxa" w:w="60"/>
              <w:left w:type="dxa" w:w="90"/>
              <w:bottom w:type="dxa" w:w="60"/>
              <w:right w:type="dxa" w:w="90"/>
            </w:tcMar>
            <w:vAlign w:val="top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Lohnfertigung von Präzisionsdreh- und Frästeilen aus Metall nach Kundenzeichnung, einschließlich Fertigungsplanung, Qualitätsprüfung und Auslieferung</w:t>
            </w:r>
          </w:p>
        </w:tc>
      </w:tr>
      <w:tr>
        <w:tc>
          <w:tcPr>
            <w:tcW w:type="dxa" w:w="32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2F2F2" w:color="auto" w:val="clear"/>
            <w:tcMar>
              <w:top w:type="dxa" w:w="60"/>
              <w:left w:type="dxa" w:w="90"/>
              <w:bottom w:type="dxa" w:w="60"/>
              <w:right w:type="dxa" w:w="90"/>
            </w:tcMar>
            <w:vAlign w:val="top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Nicht auditiert</w:t>
            </w:r>
          </w:p>
        </w:tc>
        <w:tc>
          <w:tcPr>
            <w:tcW w:type="dxa" w:w="6438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2F2F2" w:color="auto" w:val="clear"/>
            <w:tcMar>
              <w:top w:type="dxa" w:w="60"/>
              <w:left w:type="dxa" w:w="90"/>
              <w:bottom w:type="dxa" w:w="60"/>
              <w:right w:type="dxa" w:w="90"/>
            </w:tcMar>
            <w:vAlign w:val="top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8.3 Entwicklung – dokumentierter Ausschluss laut Unternehmenshandbuch Kap. 1.4</w:t>
            </w:r>
          </w:p>
        </w:tc>
      </w:tr>
      <w:tr>
        <w:tc>
          <w:tcPr>
            <w:tcW w:type="dxa" w:w="32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color="auto" w:val="clear"/>
            <w:tcMar>
              <w:top w:type="dxa" w:w="60"/>
              <w:left w:type="dxa" w:w="90"/>
              <w:bottom w:type="dxa" w:w="60"/>
              <w:right w:type="dxa" w:w="90"/>
            </w:tcMar>
            <w:vAlign w:val="top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Auditkriterien</w:t>
            </w:r>
          </w:p>
        </w:tc>
        <w:tc>
          <w:tcPr>
            <w:tcW w:type="dxa" w:w="6438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color="auto" w:val="clear"/>
            <w:tcMar>
              <w:top w:type="dxa" w:w="60"/>
              <w:left w:type="dxa" w:w="90"/>
              <w:bottom w:type="dxa" w:w="60"/>
              <w:right w:type="dxa" w:w="90"/>
            </w:tcMar>
            <w:vAlign w:val="top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DIN EN ISO 9001:2015, Unternehmenshandbuch (Stand: 15.01.2026), Prozessbeschreibungen, gesetzliche und kundenspezifische Anforderungen</w:t>
            </w:r>
          </w:p>
        </w:tc>
      </w:tr>
      <w:tr>
        <w:tc>
          <w:tcPr>
            <w:tcW w:type="dxa" w:w="32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2F2F2" w:color="auto" w:val="clear"/>
            <w:tcMar>
              <w:top w:type="dxa" w:w="60"/>
              <w:left w:type="dxa" w:w="90"/>
              <w:bottom w:type="dxa" w:w="60"/>
              <w:right w:type="dxa" w:w="90"/>
            </w:tcMar>
            <w:vAlign w:val="top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Auditsprache</w:t>
            </w:r>
          </w:p>
        </w:tc>
        <w:tc>
          <w:tcPr>
            <w:tcW w:type="dxa" w:w="6438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2F2F2" w:color="auto" w:val="clear"/>
            <w:tcMar>
              <w:top w:type="dxa" w:w="60"/>
              <w:left w:type="dxa" w:w="90"/>
              <w:bottom w:type="dxa" w:w="60"/>
              <w:right w:type="dxa" w:w="90"/>
            </w:tcMar>
            <w:vAlign w:val="top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Deutsch</w:t>
            </w:r>
          </w:p>
        </w:tc>
      </w:tr>
      <w:tr>
        <w:tc>
          <w:tcPr>
            <w:tcW w:type="dxa" w:w="32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color="auto" w:val="clear"/>
            <w:tcMar>
              <w:top w:type="dxa" w:w="60"/>
              <w:left w:type="dxa" w:w="90"/>
              <w:bottom w:type="dxa" w:w="60"/>
              <w:right w:type="dxa" w:w="90"/>
            </w:tcMar>
            <w:vAlign w:val="top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Verteiler</w:t>
            </w:r>
          </w:p>
        </w:tc>
        <w:tc>
          <w:tcPr>
            <w:tcW w:type="dxa" w:w="6438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color="auto" w:val="clear"/>
            <w:tcMar>
              <w:top w:type="dxa" w:w="60"/>
              <w:left w:type="dxa" w:w="90"/>
              <w:bottom w:type="dxa" w:w="60"/>
              <w:right w:type="dxa" w:w="90"/>
            </w:tcMar>
            <w:vAlign w:val="top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Geschäftsführung, QMB, Ablage QM-Ordner Kap. 9.2</w:t>
            </w:r>
          </w:p>
        </w:tc>
      </w:tr>
      <w:tr>
        <w:tc>
          <w:tcPr>
            <w:tcW w:type="dxa" w:w="32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2F2F2" w:color="auto" w:val="clear"/>
            <w:tcMar>
              <w:top w:type="dxa" w:w="60"/>
              <w:left w:type="dxa" w:w="90"/>
              <w:bottom w:type="dxa" w:w="60"/>
              <w:right w:type="dxa" w:w="90"/>
            </w:tcMar>
            <w:vAlign w:val="top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Grundlage</w:t>
            </w:r>
          </w:p>
        </w:tc>
        <w:tc>
          <w:tcPr>
            <w:tcW w:type="dxa" w:w="6438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2F2F2" w:color="auto" w:val="clear"/>
            <w:tcMar>
              <w:top w:type="dxa" w:w="60"/>
              <w:left w:type="dxa" w:w="90"/>
              <w:bottom w:type="dxa" w:w="60"/>
              <w:right w:type="dxa" w:w="90"/>
            </w:tcMar>
            <w:vAlign w:val="top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Auditprogramm 2026 – 2028 (Stand: 12.01.2026)</w:t>
            </w:r>
          </w:p>
        </w:tc>
      </w:tr>
    </w:tbl>
    <w:p>
      <w:pPr>
        <w:spacing w:after="140" w:before="280"/>
      </w:pPr>
      <w:r>
        <w:rPr>
          <w:rFonts w:ascii="Arial" w:cs="Arial" w:eastAsia="Arial" w:hAnsi="Arial"/>
          <w:b/>
          <w:bCs/>
          <w:i w:val="false"/>
          <w:iCs w:val="false"/>
          <w:color w:val="1F3864"/>
          <w:sz w:val="24"/>
          <w:szCs w:val="24"/>
        </w:rPr>
        <w:t xml:space="preserve">1. ZIEL UND UMFANG DES AUDITS</w:t>
      </w:r>
    </w:p>
    <w:p>
      <w:pPr>
        <w:spacing w:after="80" w:before="0"/>
        <w:jc w:val="both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000000"/>
          <w:sz w:val="20"/>
          <w:szCs w:val="20"/>
        </w:rPr>
        <w:t xml:space="preserve">Das interne Audit dient dem Nachweis, dass das Qualitätsmanagementsystem der Muster Dreh- und Frästechnik GmbH die Anforderungen der DIN EN ISO 9001:2015 sowie die eigenen Vorgaben erfüllt, wirksam umgesetzt und aufrechterhalten wird. Es bereitet zugleich das für den 24.–25.11.2026 geplante Zertifizierungsaudit vor.</w:t>
      </w:r>
    </w:p>
    <w:p>
      <w:pPr>
        <w:spacing w:after="80" w:before="160"/>
      </w:pPr>
      <w:r>
        <w:rPr>
          <w:rFonts w:ascii="Arial" w:cs="Arial" w:eastAsia="Arial" w:hAnsi="Arial"/>
          <w:b/>
          <w:bCs/>
          <w:i w:val="false"/>
          <w:iCs w:val="false"/>
          <w:color w:val="000000"/>
          <w:sz w:val="20"/>
          <w:szCs w:val="20"/>
        </w:rPr>
        <w:t xml:space="preserve">Auditziele im Einzelnen</w:t>
      </w:r>
    </w:p>
    <w:p>
      <w:pPr>
        <w:spacing w:after="40"/>
        <w:ind w:left="360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000000"/>
          <w:sz w:val="20"/>
          <w:szCs w:val="20"/>
        </w:rPr>
        <w:t xml:space="preserve">• Konformität des Managementsystems mit allen anwendbaren Normforderungen 4.1 bis 10.3 prüfen.</w:t>
      </w:r>
    </w:p>
    <w:p>
      <w:pPr>
        <w:spacing w:after="40"/>
        <w:ind w:left="360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000000"/>
          <w:sz w:val="20"/>
          <w:szCs w:val="20"/>
        </w:rPr>
        <w:t xml:space="preserve">• Wirksamkeit der Kernprozesse anhand eines vollständig nachverfolgten Referenzauftrags beurteilen.</w:t>
      </w:r>
    </w:p>
    <w:p>
      <w:pPr>
        <w:spacing w:after="40"/>
        <w:ind w:left="360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000000"/>
          <w:sz w:val="20"/>
          <w:szCs w:val="20"/>
        </w:rPr>
        <w:t xml:space="preserve">• Umsetzung und Wirksamkeit der Maßnahmen aus dem internen Audit 2025 verifizieren.</w:t>
      </w:r>
    </w:p>
    <w:p>
      <w:pPr>
        <w:spacing w:after="40"/>
        <w:ind w:left="360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000000"/>
          <w:sz w:val="20"/>
          <w:szCs w:val="20"/>
        </w:rPr>
        <w:t xml:space="preserve">• Verbesserungspotenziale erkennen und als Eingabe für die Managementbewertung 2026 aufbereiten.</w:t>
      </w:r>
    </w:p>
    <w:p>
      <w:pPr>
        <w:spacing w:after="40"/>
        <w:ind w:left="360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000000"/>
          <w:sz w:val="20"/>
          <w:szCs w:val="20"/>
        </w:rPr>
        <w:t xml:space="preserve">• Auditbereitschaft im Hinblick auf das Zertifizierungsaudit im November 2026 feststellen.</w:t>
      </w:r>
    </w:p>
    <w:p>
      <w:pPr>
        <w:spacing w:after="140" w:before="280"/>
      </w:pPr>
      <w:r>
        <w:rPr>
          <w:rFonts w:ascii="Arial" w:cs="Arial" w:eastAsia="Arial" w:hAnsi="Arial"/>
          <w:b/>
          <w:bCs/>
          <w:i w:val="false"/>
          <w:iCs w:val="false"/>
          <w:color w:val="1F3864"/>
          <w:sz w:val="24"/>
          <w:szCs w:val="24"/>
        </w:rPr>
        <w:t xml:space="preserve">2. AUDITMETHODIK</w:t>
      </w:r>
    </w:p>
    <w:p>
      <w:pPr>
        <w:spacing w:after="80" w:before="0"/>
        <w:jc w:val="both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000000"/>
          <w:sz w:val="20"/>
          <w:szCs w:val="20"/>
        </w:rPr>
        <w:t xml:space="preserve">Das Audit wird nach den Leitlinien der DIN EN ISO 19011 vor Ort durchgeführt. Angewandt werden Interview, Dokumenten- und Aufzeichnungseinsicht, Begehung der Fertigung sowie die stichprobenartige Verfolgung eines vollständigen Auftragsdurchlaufs (vertikale Auditspur).</w:t>
      </w:r>
    </w:p>
    <w:p>
      <w:pPr>
        <w:spacing w:after="40"/>
        <w:ind w:left="360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000000"/>
          <w:sz w:val="20"/>
          <w:szCs w:val="20"/>
        </w:rPr>
        <w:t xml:space="preserve">• Interviews mit allen drei Mitarbeitern in ihrem jeweiligen Arbeitsumfeld.</w:t>
      </w:r>
    </w:p>
    <w:p>
      <w:pPr>
        <w:spacing w:after="40"/>
        <w:ind w:left="360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000000"/>
          <w:sz w:val="20"/>
          <w:szCs w:val="20"/>
        </w:rPr>
        <w:t xml:space="preserve">• Dokumenten- und Aufzeichnungseinsicht am Arbeitsplatz, keine Vorab-Zusammenstellung durch den Kunden erforderlich.</w:t>
      </w:r>
    </w:p>
    <w:p>
      <w:pPr>
        <w:spacing w:after="40"/>
        <w:ind w:left="360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000000"/>
          <w:sz w:val="20"/>
          <w:szCs w:val="20"/>
        </w:rPr>
        <w:t xml:space="preserve">• Begehung von Fertigung, Wareneingang, Lager und Sperrbereich.</w:t>
      </w:r>
    </w:p>
    <w:p>
      <w:pPr>
        <w:spacing w:after="40"/>
        <w:ind w:left="360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000000"/>
          <w:sz w:val="20"/>
          <w:szCs w:val="20"/>
        </w:rPr>
        <w:t xml:space="preserve">• Vertikale Auditspur: ein Kundenauftrag wird von der Anfrage bis zur Rechnung lückenlos nachverfolgt.</w:t>
      </w:r>
    </w:p>
    <w:p>
      <w:pPr>
        <w:spacing w:after="40"/>
        <w:ind w:left="360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000000"/>
          <w:sz w:val="20"/>
          <w:szCs w:val="20"/>
        </w:rPr>
        <w:t xml:space="preserve">• Feststellungen werden in konform, Verbesserungspotenzial und Nichtkonformität eingestuft und im Abschlussgespräch erläutert.</w:t>
      </w:r>
    </w:p>
    <w:p>
      <w:pPr>
        <w:spacing w:after="140" w:before="280"/>
      </w:pPr>
      <w:r>
        <w:rPr>
          <w:rFonts w:ascii="Arial" w:cs="Arial" w:eastAsia="Arial" w:hAnsi="Arial"/>
          <w:b/>
          <w:bCs/>
          <w:i w:val="false"/>
          <w:iCs w:val="false"/>
          <w:color w:val="1F3864"/>
          <w:sz w:val="24"/>
          <w:szCs w:val="24"/>
        </w:rPr>
        <w:t xml:space="preserve">3. TAGESABLAUF UND ZEITPLAN</w:t>
      </w:r>
    </w:p>
    <w:tbl>
      <w:tblPr>
        <w:tblW w:type="dxa" w:w="9638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300"/>
        <w:gridCol w:w="3000"/>
        <w:gridCol w:w="1900"/>
        <w:gridCol w:w="1700"/>
        <w:gridCol w:w="1738"/>
      </w:tblGrid>
      <w:tr>
        <w:trPr>
          <w:tblHeader/>
        </w:trPr>
        <w:tc>
          <w:tcPr>
            <w:tcW w:type="dxa" w:w="13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1F3864" w:color="auto" w:val="clear"/>
            <w:tcMar>
              <w:top w:type="dxa" w:w="70"/>
              <w:left w:type="dxa" w:w="90"/>
              <w:bottom w:type="dxa" w:w="70"/>
              <w:right w:type="dxa" w:w="90"/>
            </w:tcMar>
          </w:tcPr>
          <w:p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FFFFFF"/>
                <w:sz w:val="17"/>
                <w:szCs w:val="17"/>
              </w:rPr>
              <w:t xml:space="preserve">Uhrzeit</w:t>
            </w:r>
          </w:p>
        </w:tc>
        <w:tc>
          <w:tcPr>
            <w:tcW w:type="dxa" w:w="30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1F3864" w:color="auto" w:val="clear"/>
            <w:tcMar>
              <w:top w:type="dxa" w:w="70"/>
              <w:left w:type="dxa" w:w="90"/>
              <w:bottom w:type="dxa" w:w="70"/>
              <w:right w:type="dxa" w:w="90"/>
            </w:tcMar>
          </w:tcPr>
          <w:p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FFFFFF"/>
                <w:sz w:val="17"/>
                <w:szCs w:val="17"/>
              </w:rPr>
              <w:t xml:space="preserve">Thema / Bereich</w:t>
            </w:r>
          </w:p>
        </w:tc>
        <w:tc>
          <w:tcPr>
            <w:tcW w:type="dxa" w:w="19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1F3864" w:color="auto" w:val="clear"/>
            <w:tcMar>
              <w:top w:type="dxa" w:w="70"/>
              <w:left w:type="dxa" w:w="90"/>
              <w:bottom w:type="dxa" w:w="70"/>
              <w:right w:type="dxa" w:w="90"/>
            </w:tcMar>
          </w:tcPr>
          <w:p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FFFFFF"/>
                <w:sz w:val="17"/>
                <w:szCs w:val="17"/>
              </w:rPr>
              <w:t xml:space="preserve">Normpunkte</w:t>
            </w:r>
          </w:p>
        </w:tc>
        <w:tc>
          <w:tcPr>
            <w:tcW w:type="dxa" w:w="17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1F3864" w:color="auto" w:val="clear"/>
            <w:tcMar>
              <w:top w:type="dxa" w:w="70"/>
              <w:left w:type="dxa" w:w="90"/>
              <w:bottom w:type="dxa" w:w="70"/>
              <w:right w:type="dxa" w:w="90"/>
            </w:tcMar>
          </w:tcPr>
          <w:p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FFFFFF"/>
                <w:sz w:val="17"/>
                <w:szCs w:val="17"/>
              </w:rPr>
              <w:t xml:space="preserve">Gesprächspartner</w:t>
            </w:r>
          </w:p>
        </w:tc>
        <w:tc>
          <w:tcPr>
            <w:tcW w:type="dxa" w:w="1738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1F3864" w:color="auto" w:val="clear"/>
            <w:tcMar>
              <w:top w:type="dxa" w:w="70"/>
              <w:left w:type="dxa" w:w="90"/>
              <w:bottom w:type="dxa" w:w="70"/>
              <w:right w:type="dxa" w:w="90"/>
            </w:tcMar>
          </w:tcPr>
          <w:p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FFFFFF"/>
                <w:sz w:val="17"/>
                <w:szCs w:val="17"/>
              </w:rPr>
              <w:t xml:space="preserve">Methode</w:t>
            </w:r>
          </w:p>
        </w:tc>
      </w:tr>
      <w:tr>
        <w:tc>
          <w:tcPr>
            <w:tcW w:type="dxa" w:w="13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color="auto" w:val="clear"/>
            <w:tcMar>
              <w:top w:type="dxa" w:w="60"/>
              <w:left w:type="dxa" w:w="90"/>
              <w:bottom w:type="dxa" w:w="60"/>
              <w:right w:type="dxa" w:w="90"/>
            </w:tcMar>
            <w:vAlign w:val="top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09:00 – 09:15</w:t>
            </w:r>
          </w:p>
        </w:tc>
        <w:tc>
          <w:tcPr>
            <w:tcW w:type="dxa" w:w="30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color="auto" w:val="clear"/>
            <w:tcMar>
              <w:top w:type="dxa" w:w="60"/>
              <w:left w:type="dxa" w:w="90"/>
              <w:bottom w:type="dxa" w:w="60"/>
              <w:right w:type="dxa" w:w="90"/>
            </w:tcMar>
            <w:vAlign w:val="top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Eröffnungsgespräch: Auditziele, Ablauf, Vertraulichkeit, organisatorische Abstimmung</w:t>
            </w:r>
          </w:p>
        </w:tc>
        <w:tc>
          <w:tcPr>
            <w:tcW w:type="dxa" w:w="19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color="auto" w:val="clear"/>
            <w:tcMar>
              <w:top w:type="dxa" w:w="60"/>
              <w:left w:type="dxa" w:w="90"/>
              <w:bottom w:type="dxa" w:w="60"/>
              <w:right w:type="dxa" w:w="90"/>
            </w:tcMar>
            <w:vAlign w:val="top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–</w:t>
            </w:r>
          </w:p>
        </w:tc>
        <w:tc>
          <w:tcPr>
            <w:tcW w:type="dxa" w:w="17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color="auto" w:val="clear"/>
            <w:tcMar>
              <w:top w:type="dxa" w:w="60"/>
              <w:left w:type="dxa" w:w="90"/>
              <w:bottom w:type="dxa" w:w="60"/>
              <w:right w:type="dxa" w:w="90"/>
            </w:tcMar>
            <w:vAlign w:val="top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GF</w:t>
            </w:r>
          </w:p>
        </w:tc>
        <w:tc>
          <w:tcPr>
            <w:tcW w:type="dxa" w:w="1738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color="auto" w:val="clear"/>
            <w:tcMar>
              <w:top w:type="dxa" w:w="60"/>
              <w:left w:type="dxa" w:w="90"/>
              <w:bottom w:type="dxa" w:w="60"/>
              <w:right w:type="dxa" w:w="90"/>
            </w:tcMar>
            <w:vAlign w:val="top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Gespräch</w:t>
            </w:r>
          </w:p>
        </w:tc>
      </w:tr>
      <w:tr>
        <w:tc>
          <w:tcPr>
            <w:tcW w:type="dxa" w:w="13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2F2F2" w:color="auto" w:val="clear"/>
            <w:tcMar>
              <w:top w:type="dxa" w:w="60"/>
              <w:left w:type="dxa" w:w="90"/>
              <w:bottom w:type="dxa" w:w="60"/>
              <w:right w:type="dxa" w:w="90"/>
            </w:tcMar>
            <w:vAlign w:val="top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09:15 – 10:00</w:t>
            </w:r>
          </w:p>
        </w:tc>
        <w:tc>
          <w:tcPr>
            <w:tcW w:type="dxa" w:w="30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2F2F2" w:color="auto" w:val="clear"/>
            <w:tcMar>
              <w:top w:type="dxa" w:w="60"/>
              <w:left w:type="dxa" w:w="90"/>
              <w:bottom w:type="dxa" w:w="60"/>
              <w:right w:type="dxa" w:w="90"/>
            </w:tcMar>
            <w:vAlign w:val="top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Kontext, interessierte Parteien, Führung, Qualitätspolitik, Ziele, Risiken und Chancen</w:t>
            </w:r>
          </w:p>
        </w:tc>
        <w:tc>
          <w:tcPr>
            <w:tcW w:type="dxa" w:w="19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2F2F2" w:color="auto" w:val="clear"/>
            <w:tcMar>
              <w:top w:type="dxa" w:w="60"/>
              <w:left w:type="dxa" w:w="90"/>
              <w:bottom w:type="dxa" w:w="60"/>
              <w:right w:type="dxa" w:w="90"/>
            </w:tcMar>
            <w:vAlign w:val="top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4.1 – 4.4, 5.1 – 5.3, 6.1 – 6.3</w:t>
            </w:r>
          </w:p>
        </w:tc>
        <w:tc>
          <w:tcPr>
            <w:tcW w:type="dxa" w:w="17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2F2F2" w:color="auto" w:val="clear"/>
            <w:tcMar>
              <w:top w:type="dxa" w:w="60"/>
              <w:left w:type="dxa" w:w="90"/>
              <w:bottom w:type="dxa" w:w="60"/>
              <w:right w:type="dxa" w:w="90"/>
            </w:tcMar>
            <w:vAlign w:val="top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GF / QMB</w:t>
            </w:r>
          </w:p>
        </w:tc>
        <w:tc>
          <w:tcPr>
            <w:tcW w:type="dxa" w:w="1738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2F2F2" w:color="auto" w:val="clear"/>
            <w:tcMar>
              <w:top w:type="dxa" w:w="60"/>
              <w:left w:type="dxa" w:w="90"/>
              <w:bottom w:type="dxa" w:w="60"/>
              <w:right w:type="dxa" w:w="90"/>
            </w:tcMar>
            <w:vAlign w:val="top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Gespräch, Dokumenteneinsicht</w:t>
            </w:r>
          </w:p>
        </w:tc>
      </w:tr>
      <w:tr>
        <w:tc>
          <w:tcPr>
            <w:tcW w:type="dxa" w:w="13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color="auto" w:val="clear"/>
            <w:tcMar>
              <w:top w:type="dxa" w:w="60"/>
              <w:left w:type="dxa" w:w="90"/>
              <w:bottom w:type="dxa" w:w="60"/>
              <w:right w:type="dxa" w:w="90"/>
            </w:tcMar>
            <w:vAlign w:val="top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10:00 – 10:45</w:t>
            </w:r>
          </w:p>
        </w:tc>
        <w:tc>
          <w:tcPr>
            <w:tcW w:type="dxa" w:w="30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color="auto" w:val="clear"/>
            <w:tcMar>
              <w:top w:type="dxa" w:w="60"/>
              <w:left w:type="dxa" w:w="90"/>
              <w:bottom w:type="dxa" w:w="60"/>
              <w:right w:type="dxa" w:w="90"/>
            </w:tcMar>
            <w:vAlign w:val="top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Ressourcen, Personal, Infrastruktur, Prozessumgebung, Messmittel, Wissen</w:t>
            </w:r>
          </w:p>
        </w:tc>
        <w:tc>
          <w:tcPr>
            <w:tcW w:type="dxa" w:w="19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color="auto" w:val="clear"/>
            <w:tcMar>
              <w:top w:type="dxa" w:w="60"/>
              <w:left w:type="dxa" w:w="90"/>
              <w:bottom w:type="dxa" w:w="60"/>
              <w:right w:type="dxa" w:w="90"/>
            </w:tcMar>
            <w:vAlign w:val="top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7.1.1 – 7.1.6</w:t>
            </w:r>
          </w:p>
        </w:tc>
        <w:tc>
          <w:tcPr>
            <w:tcW w:type="dxa" w:w="17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color="auto" w:val="clear"/>
            <w:tcMar>
              <w:top w:type="dxa" w:w="60"/>
              <w:left w:type="dxa" w:w="90"/>
              <w:bottom w:type="dxa" w:w="60"/>
              <w:right w:type="dxa" w:w="90"/>
            </w:tcMar>
            <w:vAlign w:val="top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GF, Fertigungsleitung</w:t>
            </w:r>
          </w:p>
        </w:tc>
        <w:tc>
          <w:tcPr>
            <w:tcW w:type="dxa" w:w="1738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color="auto" w:val="clear"/>
            <w:tcMar>
              <w:top w:type="dxa" w:w="60"/>
              <w:left w:type="dxa" w:w="90"/>
              <w:bottom w:type="dxa" w:w="60"/>
              <w:right w:type="dxa" w:w="90"/>
            </w:tcMar>
            <w:vAlign w:val="top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Dokumenteneinsicht, Begehung</w:t>
            </w:r>
          </w:p>
        </w:tc>
      </w:tr>
      <w:tr>
        <w:tc>
          <w:tcPr>
            <w:tcW w:type="dxa" w:w="13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2F2F2" w:color="auto" w:val="clear"/>
            <w:tcMar>
              <w:top w:type="dxa" w:w="60"/>
              <w:left w:type="dxa" w:w="90"/>
              <w:bottom w:type="dxa" w:w="60"/>
              <w:right w:type="dxa" w:w="90"/>
            </w:tcMar>
            <w:vAlign w:val="top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10:45 – 11:00</w:t>
            </w:r>
          </w:p>
        </w:tc>
        <w:tc>
          <w:tcPr>
            <w:tcW w:type="dxa" w:w="30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2F2F2" w:color="auto" w:val="clear"/>
            <w:tcMar>
              <w:top w:type="dxa" w:w="60"/>
              <w:left w:type="dxa" w:w="90"/>
              <w:bottom w:type="dxa" w:w="60"/>
              <w:right w:type="dxa" w:w="90"/>
            </w:tcMar>
            <w:vAlign w:val="top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Pause</w:t>
            </w:r>
          </w:p>
        </w:tc>
        <w:tc>
          <w:tcPr>
            <w:tcW w:type="dxa" w:w="19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2F2F2" w:color="auto" w:val="clear"/>
            <w:tcMar>
              <w:top w:type="dxa" w:w="60"/>
              <w:left w:type="dxa" w:w="90"/>
              <w:bottom w:type="dxa" w:w="60"/>
              <w:right w:type="dxa" w:w="90"/>
            </w:tcMar>
            <w:vAlign w:val="top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–</w:t>
            </w:r>
          </w:p>
        </w:tc>
        <w:tc>
          <w:tcPr>
            <w:tcW w:type="dxa" w:w="17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2F2F2" w:color="auto" w:val="clear"/>
            <w:tcMar>
              <w:top w:type="dxa" w:w="60"/>
              <w:left w:type="dxa" w:w="90"/>
              <w:bottom w:type="dxa" w:w="60"/>
              <w:right w:type="dxa" w:w="90"/>
            </w:tcMar>
            <w:vAlign w:val="top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–</w:t>
            </w:r>
          </w:p>
        </w:tc>
        <w:tc>
          <w:tcPr>
            <w:tcW w:type="dxa" w:w="1738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2F2F2" w:color="auto" w:val="clear"/>
            <w:tcMar>
              <w:top w:type="dxa" w:w="60"/>
              <w:left w:type="dxa" w:w="90"/>
              <w:bottom w:type="dxa" w:w="60"/>
              <w:right w:type="dxa" w:w="90"/>
            </w:tcMar>
            <w:vAlign w:val="top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–</w:t>
            </w:r>
          </w:p>
        </w:tc>
      </w:tr>
      <w:tr>
        <w:tc>
          <w:tcPr>
            <w:tcW w:type="dxa" w:w="13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color="auto" w:val="clear"/>
            <w:tcMar>
              <w:top w:type="dxa" w:w="60"/>
              <w:left w:type="dxa" w:w="90"/>
              <w:bottom w:type="dxa" w:w="60"/>
              <w:right w:type="dxa" w:w="90"/>
            </w:tcMar>
            <w:vAlign w:val="top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11:00 – 11:45</w:t>
            </w:r>
          </w:p>
        </w:tc>
        <w:tc>
          <w:tcPr>
            <w:tcW w:type="dxa" w:w="30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color="auto" w:val="clear"/>
            <w:tcMar>
              <w:top w:type="dxa" w:w="60"/>
              <w:left w:type="dxa" w:w="90"/>
              <w:bottom w:type="dxa" w:w="60"/>
              <w:right w:type="dxa" w:w="90"/>
            </w:tcMar>
            <w:vAlign w:val="top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Kompetenz, Bewusstsein, Kommunikation, dokumentierte Information</w:t>
            </w:r>
          </w:p>
        </w:tc>
        <w:tc>
          <w:tcPr>
            <w:tcW w:type="dxa" w:w="19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color="auto" w:val="clear"/>
            <w:tcMar>
              <w:top w:type="dxa" w:w="60"/>
              <w:left w:type="dxa" w:w="90"/>
              <w:bottom w:type="dxa" w:w="60"/>
              <w:right w:type="dxa" w:w="90"/>
            </w:tcMar>
            <w:vAlign w:val="top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7.2 – 7.5</w:t>
            </w:r>
          </w:p>
        </w:tc>
        <w:tc>
          <w:tcPr>
            <w:tcW w:type="dxa" w:w="17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color="auto" w:val="clear"/>
            <w:tcMar>
              <w:top w:type="dxa" w:w="60"/>
              <w:left w:type="dxa" w:w="90"/>
              <w:bottom w:type="dxa" w:w="60"/>
              <w:right w:type="dxa" w:w="90"/>
            </w:tcMar>
            <w:vAlign w:val="top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GF, Mitarbeiter</w:t>
            </w:r>
          </w:p>
        </w:tc>
        <w:tc>
          <w:tcPr>
            <w:tcW w:type="dxa" w:w="1738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color="auto" w:val="clear"/>
            <w:tcMar>
              <w:top w:type="dxa" w:w="60"/>
              <w:left w:type="dxa" w:w="90"/>
              <w:bottom w:type="dxa" w:w="60"/>
              <w:right w:type="dxa" w:w="90"/>
            </w:tcMar>
            <w:vAlign w:val="top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Gespräch, Stichprobe</w:t>
            </w:r>
          </w:p>
        </w:tc>
      </w:tr>
      <w:tr>
        <w:tc>
          <w:tcPr>
            <w:tcW w:type="dxa" w:w="13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2F2F2" w:color="auto" w:val="clear"/>
            <w:tcMar>
              <w:top w:type="dxa" w:w="60"/>
              <w:left w:type="dxa" w:w="90"/>
              <w:bottom w:type="dxa" w:w="60"/>
              <w:right w:type="dxa" w:w="90"/>
            </w:tcMar>
            <w:vAlign w:val="top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11:45 – 12:30</w:t>
            </w:r>
          </w:p>
        </w:tc>
        <w:tc>
          <w:tcPr>
            <w:tcW w:type="dxa" w:w="30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2F2F2" w:color="auto" w:val="clear"/>
            <w:tcMar>
              <w:top w:type="dxa" w:w="60"/>
              <w:left w:type="dxa" w:w="90"/>
              <w:bottom w:type="dxa" w:w="60"/>
              <w:right w:type="dxa" w:w="90"/>
            </w:tcMar>
            <w:vAlign w:val="top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Vertrieb: Anfrage, Angebot, Auftragsprüfung, Kundenanforderungen</w:t>
            </w:r>
          </w:p>
        </w:tc>
        <w:tc>
          <w:tcPr>
            <w:tcW w:type="dxa" w:w="19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2F2F2" w:color="auto" w:val="clear"/>
            <w:tcMar>
              <w:top w:type="dxa" w:w="60"/>
              <w:left w:type="dxa" w:w="90"/>
              <w:bottom w:type="dxa" w:w="60"/>
              <w:right w:type="dxa" w:w="90"/>
            </w:tcMar>
            <w:vAlign w:val="top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8.1, 8.2</w:t>
            </w:r>
          </w:p>
        </w:tc>
        <w:tc>
          <w:tcPr>
            <w:tcW w:type="dxa" w:w="17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2F2F2" w:color="auto" w:val="clear"/>
            <w:tcMar>
              <w:top w:type="dxa" w:w="60"/>
              <w:left w:type="dxa" w:w="90"/>
              <w:bottom w:type="dxa" w:w="60"/>
              <w:right w:type="dxa" w:w="90"/>
            </w:tcMar>
            <w:vAlign w:val="top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GF, kaufm. Kraft</w:t>
            </w:r>
          </w:p>
        </w:tc>
        <w:tc>
          <w:tcPr>
            <w:tcW w:type="dxa" w:w="1738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2F2F2" w:color="auto" w:val="clear"/>
            <w:tcMar>
              <w:top w:type="dxa" w:w="60"/>
              <w:left w:type="dxa" w:w="90"/>
              <w:bottom w:type="dxa" w:w="60"/>
              <w:right w:type="dxa" w:w="90"/>
            </w:tcMar>
            <w:vAlign w:val="top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Belegprüfung Angebot / Auftrag</w:t>
            </w:r>
          </w:p>
        </w:tc>
      </w:tr>
      <w:tr>
        <w:tc>
          <w:tcPr>
            <w:tcW w:type="dxa" w:w="13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color="auto" w:val="clear"/>
            <w:tcMar>
              <w:top w:type="dxa" w:w="60"/>
              <w:left w:type="dxa" w:w="90"/>
              <w:bottom w:type="dxa" w:w="60"/>
              <w:right w:type="dxa" w:w="90"/>
            </w:tcMar>
            <w:vAlign w:val="top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12:30 – 13:00</w:t>
            </w:r>
          </w:p>
        </w:tc>
        <w:tc>
          <w:tcPr>
            <w:tcW w:type="dxa" w:w="30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color="auto" w:val="clear"/>
            <w:tcMar>
              <w:top w:type="dxa" w:w="60"/>
              <w:left w:type="dxa" w:w="90"/>
              <w:bottom w:type="dxa" w:w="60"/>
              <w:right w:type="dxa" w:w="90"/>
            </w:tcMar>
            <w:vAlign w:val="top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Mittagspause</w:t>
            </w:r>
          </w:p>
        </w:tc>
        <w:tc>
          <w:tcPr>
            <w:tcW w:type="dxa" w:w="19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color="auto" w:val="clear"/>
            <w:tcMar>
              <w:top w:type="dxa" w:w="60"/>
              <w:left w:type="dxa" w:w="90"/>
              <w:bottom w:type="dxa" w:w="60"/>
              <w:right w:type="dxa" w:w="90"/>
            </w:tcMar>
            <w:vAlign w:val="top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–</w:t>
            </w:r>
          </w:p>
        </w:tc>
        <w:tc>
          <w:tcPr>
            <w:tcW w:type="dxa" w:w="17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color="auto" w:val="clear"/>
            <w:tcMar>
              <w:top w:type="dxa" w:w="60"/>
              <w:left w:type="dxa" w:w="90"/>
              <w:bottom w:type="dxa" w:w="60"/>
              <w:right w:type="dxa" w:w="90"/>
            </w:tcMar>
            <w:vAlign w:val="top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–</w:t>
            </w:r>
          </w:p>
        </w:tc>
        <w:tc>
          <w:tcPr>
            <w:tcW w:type="dxa" w:w="1738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color="auto" w:val="clear"/>
            <w:tcMar>
              <w:top w:type="dxa" w:w="60"/>
              <w:left w:type="dxa" w:w="90"/>
              <w:bottom w:type="dxa" w:w="60"/>
              <w:right w:type="dxa" w:w="90"/>
            </w:tcMar>
            <w:vAlign w:val="top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–</w:t>
            </w:r>
          </w:p>
        </w:tc>
      </w:tr>
      <w:tr>
        <w:tc>
          <w:tcPr>
            <w:tcW w:type="dxa" w:w="13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2F2F2" w:color="auto" w:val="clear"/>
            <w:tcMar>
              <w:top w:type="dxa" w:w="60"/>
              <w:left w:type="dxa" w:w="90"/>
              <w:bottom w:type="dxa" w:w="60"/>
              <w:right w:type="dxa" w:w="90"/>
            </w:tcMar>
            <w:vAlign w:val="top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13:00 – 14:15</w:t>
            </w:r>
          </w:p>
        </w:tc>
        <w:tc>
          <w:tcPr>
            <w:tcW w:type="dxa" w:w="30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2F2F2" w:color="auto" w:val="clear"/>
            <w:tcMar>
              <w:top w:type="dxa" w:w="60"/>
              <w:left w:type="dxa" w:w="90"/>
              <w:bottom w:type="dxa" w:w="60"/>
              <w:right w:type="dxa" w:w="90"/>
            </w:tcMar>
            <w:vAlign w:val="top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Prozessaudit CNC-Fertigung (Drehen und Fräsen) einschließlich Hallenbegehung, Kennzeichnung, Rückverfolgbarkeit, Endprüfung, Sperrbereich</w:t>
            </w:r>
          </w:p>
        </w:tc>
        <w:tc>
          <w:tcPr>
            <w:tcW w:type="dxa" w:w="19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2F2F2" w:color="auto" w:val="clear"/>
            <w:tcMar>
              <w:top w:type="dxa" w:w="60"/>
              <w:left w:type="dxa" w:w="90"/>
              <w:bottom w:type="dxa" w:w="60"/>
              <w:right w:type="dxa" w:w="90"/>
            </w:tcMar>
            <w:vAlign w:val="top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8.5, 8.6, 8.7</w:t>
            </w:r>
          </w:p>
        </w:tc>
        <w:tc>
          <w:tcPr>
            <w:tcW w:type="dxa" w:w="17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2F2F2" w:color="auto" w:val="clear"/>
            <w:tcMar>
              <w:top w:type="dxa" w:w="60"/>
              <w:left w:type="dxa" w:w="90"/>
              <w:bottom w:type="dxa" w:w="60"/>
              <w:right w:type="dxa" w:w="90"/>
            </w:tcMar>
            <w:vAlign w:val="top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Zerspanungsmechaniker, Fertigungsleitung</w:t>
            </w:r>
          </w:p>
        </w:tc>
        <w:tc>
          <w:tcPr>
            <w:tcW w:type="dxa" w:w="1738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2F2F2" w:color="auto" w:val="clear"/>
            <w:tcMar>
              <w:top w:type="dxa" w:w="60"/>
              <w:left w:type="dxa" w:w="90"/>
              <w:bottom w:type="dxa" w:w="60"/>
              <w:right w:type="dxa" w:w="90"/>
            </w:tcMar>
            <w:vAlign w:val="top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Begehung, Beobachtung, Belegprüfung</w:t>
            </w:r>
          </w:p>
        </w:tc>
      </w:tr>
      <w:tr>
        <w:tc>
          <w:tcPr>
            <w:tcW w:type="dxa" w:w="13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color="auto" w:val="clear"/>
            <w:tcMar>
              <w:top w:type="dxa" w:w="60"/>
              <w:left w:type="dxa" w:w="90"/>
              <w:bottom w:type="dxa" w:w="60"/>
              <w:right w:type="dxa" w:w="90"/>
            </w:tcMar>
            <w:vAlign w:val="top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14:15 – 14:45</w:t>
            </w:r>
          </w:p>
        </w:tc>
        <w:tc>
          <w:tcPr>
            <w:tcW w:type="dxa" w:w="30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color="auto" w:val="clear"/>
            <w:tcMar>
              <w:top w:type="dxa" w:w="60"/>
              <w:left w:type="dxa" w:w="90"/>
              <w:bottom w:type="dxa" w:w="60"/>
              <w:right w:type="dxa" w:w="90"/>
            </w:tcMar>
            <w:vAlign w:val="top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Einkauf und ausgelagerte Prozesse (Wärmebehandlung, Oberflächenveredelung), Lieferantenbewertung</w:t>
            </w:r>
          </w:p>
        </w:tc>
        <w:tc>
          <w:tcPr>
            <w:tcW w:type="dxa" w:w="19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color="auto" w:val="clear"/>
            <w:tcMar>
              <w:top w:type="dxa" w:w="60"/>
              <w:left w:type="dxa" w:w="90"/>
              <w:bottom w:type="dxa" w:w="60"/>
              <w:right w:type="dxa" w:w="90"/>
            </w:tcMar>
            <w:vAlign w:val="top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8.4</w:t>
            </w:r>
          </w:p>
        </w:tc>
        <w:tc>
          <w:tcPr>
            <w:tcW w:type="dxa" w:w="17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color="auto" w:val="clear"/>
            <w:tcMar>
              <w:top w:type="dxa" w:w="60"/>
              <w:left w:type="dxa" w:w="90"/>
              <w:bottom w:type="dxa" w:w="60"/>
              <w:right w:type="dxa" w:w="90"/>
            </w:tcMar>
            <w:vAlign w:val="top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GF</w:t>
            </w:r>
          </w:p>
        </w:tc>
        <w:tc>
          <w:tcPr>
            <w:tcW w:type="dxa" w:w="1738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color="auto" w:val="clear"/>
            <w:tcMar>
              <w:top w:type="dxa" w:w="60"/>
              <w:left w:type="dxa" w:w="90"/>
              <w:bottom w:type="dxa" w:w="60"/>
              <w:right w:type="dxa" w:w="90"/>
            </w:tcMar>
            <w:vAlign w:val="top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Belegprüfung Bestellung / Wareneingang</w:t>
            </w:r>
          </w:p>
        </w:tc>
      </w:tr>
      <w:tr>
        <w:tc>
          <w:tcPr>
            <w:tcW w:type="dxa" w:w="13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2F2F2" w:color="auto" w:val="clear"/>
            <w:tcMar>
              <w:top w:type="dxa" w:w="60"/>
              <w:left w:type="dxa" w:w="90"/>
              <w:bottom w:type="dxa" w:w="60"/>
              <w:right w:type="dxa" w:w="90"/>
            </w:tcMar>
            <w:vAlign w:val="top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14:45 – 15:15</w:t>
            </w:r>
          </w:p>
        </w:tc>
        <w:tc>
          <w:tcPr>
            <w:tcW w:type="dxa" w:w="30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2F2F2" w:color="auto" w:val="clear"/>
            <w:tcMar>
              <w:top w:type="dxa" w:w="60"/>
              <w:left w:type="dxa" w:w="90"/>
              <w:bottom w:type="dxa" w:w="60"/>
              <w:right w:type="dxa" w:w="90"/>
            </w:tcMar>
            <w:vAlign w:val="top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Reklamationen, Korrektur- und Verbesserungsmaßnahmen, Kennzahlen, Kundenzufriedenheit</w:t>
            </w:r>
          </w:p>
        </w:tc>
        <w:tc>
          <w:tcPr>
            <w:tcW w:type="dxa" w:w="19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2F2F2" w:color="auto" w:val="clear"/>
            <w:tcMar>
              <w:top w:type="dxa" w:w="60"/>
              <w:left w:type="dxa" w:w="90"/>
              <w:bottom w:type="dxa" w:w="60"/>
              <w:right w:type="dxa" w:w="90"/>
            </w:tcMar>
            <w:vAlign w:val="top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9.1, 10.1 – 10.3</w:t>
            </w:r>
          </w:p>
        </w:tc>
        <w:tc>
          <w:tcPr>
            <w:tcW w:type="dxa" w:w="17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2F2F2" w:color="auto" w:val="clear"/>
            <w:tcMar>
              <w:top w:type="dxa" w:w="60"/>
              <w:left w:type="dxa" w:w="90"/>
              <w:bottom w:type="dxa" w:w="60"/>
              <w:right w:type="dxa" w:w="90"/>
            </w:tcMar>
            <w:vAlign w:val="top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GF / QMB</w:t>
            </w:r>
          </w:p>
        </w:tc>
        <w:tc>
          <w:tcPr>
            <w:tcW w:type="dxa" w:w="1738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2F2F2" w:color="auto" w:val="clear"/>
            <w:tcMar>
              <w:top w:type="dxa" w:w="60"/>
              <w:left w:type="dxa" w:w="90"/>
              <w:bottom w:type="dxa" w:w="60"/>
              <w:right w:type="dxa" w:w="90"/>
            </w:tcMar>
            <w:vAlign w:val="top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Dokumenteneinsicht</w:t>
            </w:r>
          </w:p>
        </w:tc>
      </w:tr>
      <w:tr>
        <w:tc>
          <w:tcPr>
            <w:tcW w:type="dxa" w:w="13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color="auto" w:val="clear"/>
            <w:tcMar>
              <w:top w:type="dxa" w:w="60"/>
              <w:left w:type="dxa" w:w="90"/>
              <w:bottom w:type="dxa" w:w="60"/>
              <w:right w:type="dxa" w:w="90"/>
            </w:tcMar>
            <w:vAlign w:val="top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15:15 – 15:45</w:t>
            </w:r>
          </w:p>
        </w:tc>
        <w:tc>
          <w:tcPr>
            <w:tcW w:type="dxa" w:w="30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color="auto" w:val="clear"/>
            <w:tcMar>
              <w:top w:type="dxa" w:w="60"/>
              <w:left w:type="dxa" w:w="90"/>
              <w:bottom w:type="dxa" w:w="60"/>
              <w:right w:type="dxa" w:w="90"/>
            </w:tcMar>
            <w:vAlign w:val="top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Internes Audit, Managementbewertung, Klimawandel im Kontext, Nachverfolgung der Vorjahresmaßnahmen</w:t>
            </w:r>
          </w:p>
        </w:tc>
        <w:tc>
          <w:tcPr>
            <w:tcW w:type="dxa" w:w="19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color="auto" w:val="clear"/>
            <w:tcMar>
              <w:top w:type="dxa" w:w="60"/>
              <w:left w:type="dxa" w:w="90"/>
              <w:bottom w:type="dxa" w:w="60"/>
              <w:right w:type="dxa" w:w="90"/>
            </w:tcMar>
            <w:vAlign w:val="top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9.2, 9.3, 4.1</w:t>
            </w:r>
          </w:p>
        </w:tc>
        <w:tc>
          <w:tcPr>
            <w:tcW w:type="dxa" w:w="17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color="auto" w:val="clear"/>
            <w:tcMar>
              <w:top w:type="dxa" w:w="60"/>
              <w:left w:type="dxa" w:w="90"/>
              <w:bottom w:type="dxa" w:w="60"/>
              <w:right w:type="dxa" w:w="90"/>
            </w:tcMar>
            <w:vAlign w:val="top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GF / QMB</w:t>
            </w:r>
          </w:p>
        </w:tc>
        <w:tc>
          <w:tcPr>
            <w:tcW w:type="dxa" w:w="1738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color="auto" w:val="clear"/>
            <w:tcMar>
              <w:top w:type="dxa" w:w="60"/>
              <w:left w:type="dxa" w:w="90"/>
              <w:bottom w:type="dxa" w:w="60"/>
              <w:right w:type="dxa" w:w="90"/>
            </w:tcMar>
            <w:vAlign w:val="top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Dokumenteneinsicht</w:t>
            </w:r>
          </w:p>
        </w:tc>
      </w:tr>
      <w:tr>
        <w:tc>
          <w:tcPr>
            <w:tcW w:type="dxa" w:w="13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2F2F2" w:color="auto" w:val="clear"/>
            <w:tcMar>
              <w:top w:type="dxa" w:w="60"/>
              <w:left w:type="dxa" w:w="90"/>
              <w:bottom w:type="dxa" w:w="60"/>
              <w:right w:type="dxa" w:w="90"/>
            </w:tcMar>
            <w:vAlign w:val="top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15:45 – 16:00</w:t>
            </w:r>
          </w:p>
        </w:tc>
        <w:tc>
          <w:tcPr>
            <w:tcW w:type="dxa" w:w="30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2F2F2" w:color="auto" w:val="clear"/>
            <w:tcMar>
              <w:top w:type="dxa" w:w="60"/>
              <w:left w:type="dxa" w:w="90"/>
              <w:bottom w:type="dxa" w:w="60"/>
              <w:right w:type="dxa" w:w="90"/>
            </w:tcMar>
            <w:vAlign w:val="top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Auditorenbesprechung und Abschlussgespräch: Darstellung der Feststellungen und weiteres Vorgehen</w:t>
            </w:r>
          </w:p>
        </w:tc>
        <w:tc>
          <w:tcPr>
            <w:tcW w:type="dxa" w:w="19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2F2F2" w:color="auto" w:val="clear"/>
            <w:tcMar>
              <w:top w:type="dxa" w:w="60"/>
              <w:left w:type="dxa" w:w="90"/>
              <w:bottom w:type="dxa" w:w="60"/>
              <w:right w:type="dxa" w:w="90"/>
            </w:tcMar>
            <w:vAlign w:val="top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–</w:t>
            </w:r>
          </w:p>
        </w:tc>
        <w:tc>
          <w:tcPr>
            <w:tcW w:type="dxa" w:w="17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2F2F2" w:color="auto" w:val="clear"/>
            <w:tcMar>
              <w:top w:type="dxa" w:w="60"/>
              <w:left w:type="dxa" w:w="90"/>
              <w:bottom w:type="dxa" w:w="60"/>
              <w:right w:type="dxa" w:w="90"/>
            </w:tcMar>
            <w:vAlign w:val="top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GF, alle Mitarbeiter</w:t>
            </w:r>
          </w:p>
        </w:tc>
        <w:tc>
          <w:tcPr>
            <w:tcW w:type="dxa" w:w="1738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2F2F2" w:color="auto" w:val="clear"/>
            <w:tcMar>
              <w:top w:type="dxa" w:w="60"/>
              <w:left w:type="dxa" w:w="90"/>
              <w:bottom w:type="dxa" w:w="60"/>
              <w:right w:type="dxa" w:w="90"/>
            </w:tcMar>
            <w:vAlign w:val="top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Ergebnisdarstellung</w:t>
            </w:r>
          </w:p>
        </w:tc>
      </w:tr>
    </w:tbl>
    <w:p>
      <w:pPr>
        <w:spacing w:after="80" w:before="60"/>
        <w:jc w:val="both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04040"/>
          <w:sz w:val="20"/>
          <w:szCs w:val="20"/>
        </w:rPr>
        <w:t xml:space="preserve">Zeitliche Verschiebungen von bis zu 30 Minuten sind möglich, sofern der Betriebsablauf es erfordert; die Themenabdeckung bleibt davon unberührt.</w:t>
      </w:r>
    </w:p>
    <w:p>
      <w:pPr>
        <w:spacing w:after="140" w:before="280"/>
      </w:pPr>
      <w:r>
        <w:rPr>
          <w:rFonts w:ascii="Arial" w:cs="Arial" w:eastAsia="Arial" w:hAnsi="Arial"/>
          <w:b/>
          <w:bCs/>
          <w:i w:val="false"/>
          <w:iCs w:val="false"/>
          <w:color w:val="1F3864"/>
          <w:sz w:val="24"/>
          <w:szCs w:val="24"/>
        </w:rPr>
        <w:t xml:space="preserve">4. AUDITTEAM UND GESPRÄCHSPARTNER</w:t>
      </w:r>
    </w:p>
    <w:tbl>
      <w:tblPr>
        <w:tblW w:type="dxa" w:w="9638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800"/>
        <w:gridCol w:w="4400"/>
        <w:gridCol w:w="2438"/>
      </w:tblGrid>
      <w:tr>
        <w:trPr>
          <w:tblHeader/>
        </w:trPr>
        <w:tc>
          <w:tcPr>
            <w:tcW w:type="dxa" w:w="28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1F3864" w:color="auto" w:val="clear"/>
            <w:tcMar>
              <w:top w:type="dxa" w:w="70"/>
              <w:left w:type="dxa" w:w="90"/>
              <w:bottom w:type="dxa" w:w="70"/>
              <w:right w:type="dxa" w:w="90"/>
            </w:tcMar>
          </w:tcPr>
          <w:p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FFFFFF"/>
                <w:sz w:val="17"/>
                <w:szCs w:val="17"/>
              </w:rPr>
              <w:t xml:space="preserve">Rolle</w:t>
            </w:r>
          </w:p>
        </w:tc>
        <w:tc>
          <w:tcPr>
            <w:tcW w:type="dxa" w:w="44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1F3864" w:color="auto" w:val="clear"/>
            <w:tcMar>
              <w:top w:type="dxa" w:w="70"/>
              <w:left w:type="dxa" w:w="90"/>
              <w:bottom w:type="dxa" w:w="70"/>
              <w:right w:type="dxa" w:w="90"/>
            </w:tcMar>
          </w:tcPr>
          <w:p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FFFFFF"/>
                <w:sz w:val="17"/>
                <w:szCs w:val="17"/>
              </w:rPr>
              <w:t xml:space="preserve">Funktion im Audit</w:t>
            </w:r>
          </w:p>
        </w:tc>
        <w:tc>
          <w:tcPr>
            <w:tcW w:type="dxa" w:w="2438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1F3864" w:color="auto" w:val="clear"/>
            <w:tcMar>
              <w:top w:type="dxa" w:w="70"/>
              <w:left w:type="dxa" w:w="90"/>
              <w:bottom w:type="dxa" w:w="70"/>
              <w:right w:type="dxa" w:w="90"/>
            </w:tcMar>
          </w:tcPr>
          <w:p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FFFFFF"/>
                <w:sz w:val="17"/>
                <w:szCs w:val="17"/>
              </w:rPr>
              <w:t xml:space="preserve">Zeitliche Einbindung</w:t>
            </w:r>
          </w:p>
        </w:tc>
      </w:tr>
      <w:tr>
        <w:tc>
          <w:tcPr>
            <w:tcW w:type="dxa" w:w="28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color="auto" w:val="clear"/>
            <w:tcMar>
              <w:top w:type="dxa" w:w="60"/>
              <w:left w:type="dxa" w:w="90"/>
              <w:bottom w:type="dxa" w:w="60"/>
              <w:right w:type="dxa" w:w="90"/>
            </w:tcMar>
            <w:vAlign w:val="top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Auditor (extern)</w:t>
            </w:r>
          </w:p>
        </w:tc>
        <w:tc>
          <w:tcPr>
            <w:tcW w:type="dxa" w:w="44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color="auto" w:val="clear"/>
            <w:tcMar>
              <w:top w:type="dxa" w:w="60"/>
              <w:left w:type="dxa" w:w="90"/>
              <w:bottom w:type="dxa" w:w="60"/>
              <w:right w:type="dxa" w:w="90"/>
            </w:tcMar>
            <w:vAlign w:val="top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Auditleitung, Durchführung, Berichterstellung – QM-Dienstleistungen Holger Grosser</w:t>
            </w:r>
          </w:p>
        </w:tc>
        <w:tc>
          <w:tcPr>
            <w:tcW w:type="dxa" w:w="2438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color="auto" w:val="clear"/>
            <w:tcMar>
              <w:top w:type="dxa" w:w="60"/>
              <w:left w:type="dxa" w:w="90"/>
              <w:bottom w:type="dxa" w:w="60"/>
              <w:right w:type="dxa" w:w="90"/>
            </w:tcMar>
            <w:vAlign w:val="top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ganztägig</w:t>
            </w:r>
          </w:p>
        </w:tc>
      </w:tr>
      <w:tr>
        <w:tc>
          <w:tcPr>
            <w:tcW w:type="dxa" w:w="28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2F2F2" w:color="auto" w:val="clear"/>
            <w:tcMar>
              <w:top w:type="dxa" w:w="60"/>
              <w:left w:type="dxa" w:w="90"/>
              <w:bottom w:type="dxa" w:w="60"/>
              <w:right w:type="dxa" w:w="90"/>
            </w:tcMar>
            <w:vAlign w:val="top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Geschäftsführung (zugleich QMB)</w:t>
            </w:r>
          </w:p>
        </w:tc>
        <w:tc>
          <w:tcPr>
            <w:tcW w:type="dxa" w:w="44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2F2F2" w:color="auto" w:val="clear"/>
            <w:tcMar>
              <w:top w:type="dxa" w:w="60"/>
              <w:left w:type="dxa" w:w="90"/>
              <w:bottom w:type="dxa" w:w="60"/>
              <w:right w:type="dxa" w:w="90"/>
            </w:tcMar>
            <w:vAlign w:val="top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Hauptansprechpartner, Systemthemen, Bewertung, Bereitstellung der Nachweise</w:t>
            </w:r>
          </w:p>
        </w:tc>
        <w:tc>
          <w:tcPr>
            <w:tcW w:type="dxa" w:w="2438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2F2F2" w:color="auto" w:val="clear"/>
            <w:tcMar>
              <w:top w:type="dxa" w:w="60"/>
              <w:left w:type="dxa" w:w="90"/>
              <w:bottom w:type="dxa" w:w="60"/>
              <w:right w:type="dxa" w:w="90"/>
            </w:tcMar>
            <w:vAlign w:val="top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ganztägig</w:t>
            </w:r>
          </w:p>
        </w:tc>
      </w:tr>
      <w:tr>
        <w:tc>
          <w:tcPr>
            <w:tcW w:type="dxa" w:w="28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color="auto" w:val="clear"/>
            <w:tcMar>
              <w:top w:type="dxa" w:w="60"/>
              <w:left w:type="dxa" w:w="90"/>
              <w:bottom w:type="dxa" w:w="60"/>
              <w:right w:type="dxa" w:w="90"/>
            </w:tcMar>
            <w:vAlign w:val="top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Fertigungsleitung</w:t>
            </w:r>
          </w:p>
        </w:tc>
        <w:tc>
          <w:tcPr>
            <w:tcW w:type="dxa" w:w="44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color="auto" w:val="clear"/>
            <w:tcMar>
              <w:top w:type="dxa" w:w="60"/>
              <w:left w:type="dxa" w:w="90"/>
              <w:bottom w:type="dxa" w:w="60"/>
              <w:right w:type="dxa" w:w="90"/>
            </w:tcMar>
            <w:vAlign w:val="top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Prozessaudit, Infrastruktur, Prüfmittel, Endprüfung</w:t>
            </w:r>
          </w:p>
        </w:tc>
        <w:tc>
          <w:tcPr>
            <w:tcW w:type="dxa" w:w="2438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color="auto" w:val="clear"/>
            <w:tcMar>
              <w:top w:type="dxa" w:w="60"/>
              <w:left w:type="dxa" w:w="90"/>
              <w:bottom w:type="dxa" w:w="60"/>
              <w:right w:type="dxa" w:w="90"/>
            </w:tcMar>
            <w:vAlign w:val="top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ca. 10:00 – 14:15 Uhr</w:t>
            </w:r>
          </w:p>
        </w:tc>
      </w:tr>
      <w:tr>
        <w:tc>
          <w:tcPr>
            <w:tcW w:type="dxa" w:w="28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2F2F2" w:color="auto" w:val="clear"/>
            <w:tcMar>
              <w:top w:type="dxa" w:w="60"/>
              <w:left w:type="dxa" w:w="90"/>
              <w:bottom w:type="dxa" w:w="60"/>
              <w:right w:type="dxa" w:w="90"/>
            </w:tcMar>
            <w:vAlign w:val="top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Zerspanungsmechaniker</w:t>
            </w:r>
          </w:p>
        </w:tc>
        <w:tc>
          <w:tcPr>
            <w:tcW w:type="dxa" w:w="44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2F2F2" w:color="auto" w:val="clear"/>
            <w:tcMar>
              <w:top w:type="dxa" w:w="60"/>
              <w:left w:type="dxa" w:w="90"/>
              <w:bottom w:type="dxa" w:w="60"/>
              <w:right w:type="dxa" w:w="90"/>
            </w:tcMar>
            <w:vAlign w:val="top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Prozessaudit Fertigung, Bewusstsein, Umgang mit Abweichungen</w:t>
            </w:r>
          </w:p>
        </w:tc>
        <w:tc>
          <w:tcPr>
            <w:tcW w:type="dxa" w:w="2438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2F2F2" w:color="auto" w:val="clear"/>
            <w:tcMar>
              <w:top w:type="dxa" w:w="60"/>
              <w:left w:type="dxa" w:w="90"/>
              <w:bottom w:type="dxa" w:w="60"/>
              <w:right w:type="dxa" w:w="90"/>
            </w:tcMar>
            <w:vAlign w:val="top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ca. 13:00 – 14:15 Uhr</w:t>
            </w:r>
          </w:p>
        </w:tc>
      </w:tr>
      <w:tr>
        <w:tc>
          <w:tcPr>
            <w:tcW w:type="dxa" w:w="28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color="auto" w:val="clear"/>
            <w:tcMar>
              <w:top w:type="dxa" w:w="60"/>
              <w:left w:type="dxa" w:w="90"/>
              <w:bottom w:type="dxa" w:w="60"/>
              <w:right w:type="dxa" w:w="90"/>
            </w:tcMar>
            <w:vAlign w:val="top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Kaufmännische Kraft (Teilzeit)</w:t>
            </w:r>
          </w:p>
        </w:tc>
        <w:tc>
          <w:tcPr>
            <w:tcW w:type="dxa" w:w="44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color="auto" w:val="clear"/>
            <w:tcMar>
              <w:top w:type="dxa" w:w="60"/>
              <w:left w:type="dxa" w:w="90"/>
              <w:bottom w:type="dxa" w:w="60"/>
              <w:right w:type="dxa" w:w="90"/>
            </w:tcMar>
            <w:vAlign w:val="top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Auftragsannahme, Einkauf, Fakturierung</w:t>
            </w:r>
          </w:p>
        </w:tc>
        <w:tc>
          <w:tcPr>
            <w:tcW w:type="dxa" w:w="2438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color="auto" w:val="clear"/>
            <w:tcMar>
              <w:top w:type="dxa" w:w="60"/>
              <w:left w:type="dxa" w:w="90"/>
              <w:bottom w:type="dxa" w:w="60"/>
              <w:right w:type="dxa" w:w="90"/>
            </w:tcMar>
            <w:vAlign w:val="top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ca. 11:45 – 12:30 Uhr</w:t>
            </w:r>
          </w:p>
        </w:tc>
      </w:tr>
    </w:tbl>
    <w:p>
      <w:pPr>
        <w:spacing w:after="140" w:before="280"/>
      </w:pPr>
      <w:r>
        <w:rPr>
          <w:rFonts w:ascii="Arial" w:cs="Arial" w:eastAsia="Arial" w:hAnsi="Arial"/>
          <w:b/>
          <w:bCs/>
          <w:i w:val="false"/>
          <w:iCs w:val="false"/>
          <w:color w:val="1F3864"/>
          <w:sz w:val="24"/>
          <w:szCs w:val="24"/>
        </w:rPr>
        <w:t xml:space="preserve">5. VORZUBEREITENDE UNTERLAGEN</w:t>
      </w:r>
    </w:p>
    <w:p>
      <w:pPr>
        <w:spacing w:after="80" w:before="0"/>
        <w:jc w:val="both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000000"/>
          <w:sz w:val="20"/>
          <w:szCs w:val="20"/>
        </w:rPr>
        <w:t xml:space="preserve">Die folgenden Unterlagen sollten am Audittag am Arbeitsplatz verfügbar sein. Eine gesonderte Zusammenstellung oder Vorabversendung ist nicht erforderlich.</w:t>
      </w:r>
    </w:p>
    <w:p>
      <w:pPr>
        <w:spacing w:after="40"/>
        <w:ind w:left="360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000000"/>
          <w:sz w:val="20"/>
          <w:szCs w:val="20"/>
        </w:rPr>
        <w:t xml:space="preserve">• Unternehmenshandbuch, Prozessbeschreibungen und Prozesslandkarte in der aktuellen Fassung.</w:t>
      </w:r>
    </w:p>
    <w:p>
      <w:pPr>
        <w:spacing w:after="40"/>
        <w:ind w:left="360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000000"/>
          <w:sz w:val="20"/>
          <w:szCs w:val="20"/>
        </w:rPr>
        <w:t xml:space="preserve">• Qualitätspolitik, Qualitätsziele des laufenden Jahres und Zielauswertung des Vorjahres.</w:t>
      </w:r>
    </w:p>
    <w:p>
      <w:pPr>
        <w:spacing w:after="40"/>
        <w:ind w:left="360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000000"/>
          <w:sz w:val="20"/>
          <w:szCs w:val="20"/>
        </w:rPr>
        <w:t xml:space="preserve">• Kontextanalyse, Liste interessierter Parteien sowie Risiken- und Chancenanalyse.</w:t>
      </w:r>
    </w:p>
    <w:p>
      <w:pPr>
        <w:spacing w:after="40"/>
        <w:ind w:left="360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000000"/>
          <w:sz w:val="20"/>
          <w:szCs w:val="20"/>
        </w:rPr>
        <w:t xml:space="preserve">• Organigramm, Stellenbeschreibungen, Qualifikationsmatrix und Schulungs-/Unterweisungsnachweise.</w:t>
      </w:r>
    </w:p>
    <w:p>
      <w:pPr>
        <w:spacing w:after="40"/>
        <w:ind w:left="360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000000"/>
          <w:sz w:val="20"/>
          <w:szCs w:val="20"/>
        </w:rPr>
        <w:t xml:space="preserve">• Messmittelliste mit Kalibriernachweisen sowie Maschinen- und Wartungsplan.</w:t>
      </w:r>
    </w:p>
    <w:p>
      <w:pPr>
        <w:spacing w:after="40"/>
        <w:ind w:left="360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000000"/>
          <w:sz w:val="20"/>
          <w:szCs w:val="20"/>
        </w:rPr>
        <w:t xml:space="preserve">• Lieferantenliste mit Bewertung, einschließlich der ausgelagerten Prozesse.</w:t>
      </w:r>
    </w:p>
    <w:p>
      <w:pPr>
        <w:spacing w:after="40"/>
        <w:ind w:left="360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000000"/>
          <w:sz w:val="20"/>
          <w:szCs w:val="20"/>
        </w:rPr>
        <w:t xml:space="preserve">• Reklamationsliste, Maßnahmenplan, Auditbericht und Managementbewertung des Vorjahres.</w:t>
      </w:r>
    </w:p>
    <w:p>
      <w:pPr>
        <w:spacing w:after="40"/>
        <w:ind w:left="360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000000"/>
          <w:sz w:val="20"/>
          <w:szCs w:val="20"/>
        </w:rPr>
        <w:t xml:space="preserve">• Zwei bis drei abgeschlossene Kundenaufträge mit allen Belegen (Angebot, Auftragsbestätigung, Fertigungsauftrag, Prüfprotokoll, Lieferschein, Rechnung).</w:t>
      </w:r>
    </w:p>
    <w:p>
      <w:pPr>
        <w:spacing w:after="40"/>
        <w:ind w:left="360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000000"/>
          <w:sz w:val="20"/>
          <w:szCs w:val="20"/>
        </w:rPr>
        <w:t xml:space="preserve">• Ein abgeschlossener Einkaufsvorgang mit Bestellung, Wareneingang und Werkszeugnis.</w:t>
      </w:r>
    </w:p>
    <w:p>
      <w:pPr>
        <w:spacing w:after="140" w:before="280"/>
      </w:pPr>
      <w:r>
        <w:rPr>
          <w:rFonts w:ascii="Arial" w:cs="Arial" w:eastAsia="Arial" w:hAnsi="Arial"/>
          <w:b/>
          <w:bCs/>
          <w:i w:val="false"/>
          <w:iCs w:val="false"/>
          <w:color w:val="1F3864"/>
          <w:sz w:val="24"/>
          <w:szCs w:val="24"/>
        </w:rPr>
        <w:t xml:space="preserve">6. HINWEISE ZUR DURCHFÜHRUNG</w:t>
      </w:r>
    </w:p>
    <w:p>
      <w:pPr>
        <w:spacing w:after="40"/>
        <w:ind w:left="360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000000"/>
          <w:sz w:val="20"/>
          <w:szCs w:val="20"/>
        </w:rPr>
        <w:t xml:space="preserve">• Das Audit ist eine Stichprobenprüfung; nicht festgestellte Abweichungen bedeuten nicht deren Abwesenheit.</w:t>
      </w:r>
    </w:p>
    <w:p>
      <w:pPr>
        <w:spacing w:after="40"/>
        <w:ind w:left="360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000000"/>
          <w:sz w:val="20"/>
          <w:szCs w:val="20"/>
        </w:rPr>
        <w:t xml:space="preserve">• Alle Informationen werden vertraulich behandelt und ausschließlich für die Auditdurchführung verwendet.</w:t>
      </w:r>
    </w:p>
    <w:p>
      <w:pPr>
        <w:spacing w:after="40"/>
        <w:ind w:left="360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000000"/>
          <w:sz w:val="20"/>
          <w:szCs w:val="20"/>
        </w:rPr>
        <w:t xml:space="preserve">• Für die Hallenbegehung werden Sicherheitsschuhe und Schutzbrille benötigt; eine Sicherheitsunterweisung erfolgt zu Beginn.</w:t>
      </w:r>
    </w:p>
    <w:p>
      <w:pPr>
        <w:spacing w:after="40"/>
        <w:ind w:left="360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000000"/>
          <w:sz w:val="20"/>
          <w:szCs w:val="20"/>
        </w:rPr>
        <w:t xml:space="preserve">• Feststellungen werden noch am Audittag im Abschlussgespräch erläutert, damit Sofortmaßnahmen unmittelbar eingeleitet werden können.</w:t>
      </w:r>
    </w:p>
    <w:p>
      <w:pPr>
        <w:spacing w:after="40"/>
        <w:ind w:left="360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000000"/>
          <w:sz w:val="20"/>
          <w:szCs w:val="20"/>
        </w:rPr>
        <w:t xml:space="preserve">• Der Auditbericht wird innerhalb von fünf Arbeitstagen nach dem Audit übergeben; die Feststellungen werden in den Maßnahmenplan übernommen.</w:t>
      </w:r>
    </w:p>
    <w:p>
      <w:pPr>
        <w:spacing w:after="40"/>
        <w:ind w:left="360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000000"/>
          <w:sz w:val="20"/>
          <w:szCs w:val="20"/>
        </w:rPr>
        <w:t xml:space="preserve">• Der Auditplan wird vor dem Audittermin mit der Geschäftsführung abgestimmt und gilt mit deren Bestätigung als freigegeben.</w:t>
      </w:r>
    </w:p>
    <w:p>
      <w:pPr>
        <w:spacing w:after="140" w:before="280"/>
      </w:pPr>
      <w:r>
        <w:rPr>
          <w:rFonts w:ascii="Arial" w:cs="Arial" w:eastAsia="Arial" w:hAnsi="Arial"/>
          <w:b/>
          <w:bCs/>
          <w:i w:val="false"/>
          <w:iCs w:val="false"/>
          <w:color w:val="1F3864"/>
          <w:sz w:val="24"/>
          <w:szCs w:val="24"/>
        </w:rPr>
        <w:t xml:space="preserve">7. EINORDNUNG IN DAS AUDITPROGRAMM 2026 – 2028</w:t>
      </w:r>
    </w:p>
    <w:p>
      <w:pPr>
        <w:spacing w:after="80" w:before="0"/>
        <w:jc w:val="both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000000"/>
          <w:sz w:val="20"/>
          <w:szCs w:val="20"/>
        </w:rPr>
        <w:t xml:space="preserve">Das Auditprogramm sieht ein jährliches internes Systemaudit über alle anwendbaren Normforderungen vor. Aufgrund der Unternehmensgröße von drei Mitarbeitenden wird das Gesamtsystem in einem Audittag abgedeckt; eine Aufteilung auf Teilaudits ist nicht erforderlich. Die Nachverfolgung der einzelnen Normpunkte über den Zyklus erfolgt in der Auditzyklus-Matrix.</w:t>
      </w:r>
    </w:p>
    <w:tbl>
      <w:tblPr>
        <w:tblW w:type="dxa" w:w="9638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200"/>
        <w:gridCol w:w="2600"/>
        <w:gridCol w:w="4200"/>
        <w:gridCol w:w="1638"/>
      </w:tblGrid>
      <w:tr>
        <w:trPr>
          <w:tblHeader/>
        </w:trPr>
        <w:tc>
          <w:tcPr>
            <w:tcW w:type="dxa" w:w="12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1F3864" w:color="auto" w:val="clear"/>
            <w:tcMar>
              <w:top w:type="dxa" w:w="70"/>
              <w:left w:type="dxa" w:w="90"/>
              <w:bottom w:type="dxa" w:w="70"/>
              <w:right w:type="dxa" w:w="90"/>
            </w:tcMar>
          </w:tcPr>
          <w:p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FFFFFF"/>
                <w:sz w:val="17"/>
                <w:szCs w:val="17"/>
              </w:rPr>
              <w:t xml:space="preserve">Jahr</w:t>
            </w:r>
          </w:p>
        </w:tc>
        <w:tc>
          <w:tcPr>
            <w:tcW w:type="dxa" w:w="26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1F3864" w:color="auto" w:val="clear"/>
            <w:tcMar>
              <w:top w:type="dxa" w:w="70"/>
              <w:left w:type="dxa" w:w="90"/>
              <w:bottom w:type="dxa" w:w="70"/>
              <w:right w:type="dxa" w:w="90"/>
            </w:tcMar>
          </w:tcPr>
          <w:p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FFFFFF"/>
                <w:sz w:val="17"/>
                <w:szCs w:val="17"/>
              </w:rPr>
              <w:t xml:space="preserve">Geplanter Termin</w:t>
            </w:r>
          </w:p>
        </w:tc>
        <w:tc>
          <w:tcPr>
            <w:tcW w:type="dxa" w:w="42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1F3864" w:color="auto" w:val="clear"/>
            <w:tcMar>
              <w:top w:type="dxa" w:w="70"/>
              <w:left w:type="dxa" w:w="90"/>
              <w:bottom w:type="dxa" w:w="70"/>
              <w:right w:type="dxa" w:w="90"/>
            </w:tcMar>
          </w:tcPr>
          <w:p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FFFFFF"/>
                <w:sz w:val="17"/>
                <w:szCs w:val="17"/>
              </w:rPr>
              <w:t xml:space="preserve">Umfang</w:t>
            </w:r>
          </w:p>
        </w:tc>
        <w:tc>
          <w:tcPr>
            <w:tcW w:type="dxa" w:w="1638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1F3864" w:color="auto" w:val="clear"/>
            <w:tcMar>
              <w:top w:type="dxa" w:w="70"/>
              <w:left w:type="dxa" w:w="90"/>
              <w:bottom w:type="dxa" w:w="70"/>
              <w:right w:type="dxa" w:w="90"/>
            </w:tcMar>
          </w:tcPr>
          <w:p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FFFFFF"/>
                <w:sz w:val="17"/>
                <w:szCs w:val="17"/>
              </w:rPr>
              <w:t xml:space="preserve">Status</w:t>
            </w:r>
          </w:p>
        </w:tc>
      </w:tr>
      <w:tr>
        <w:tc>
          <w:tcPr>
            <w:tcW w:type="dxa" w:w="12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color="auto" w:val="clear"/>
            <w:tcMar>
              <w:top w:type="dxa" w:w="60"/>
              <w:left w:type="dxa" w:w="90"/>
              <w:bottom w:type="dxa" w:w="60"/>
              <w:right w:type="dxa" w:w="90"/>
            </w:tcMar>
            <w:vAlign w:val="top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2026</w:t>
            </w:r>
          </w:p>
        </w:tc>
        <w:tc>
          <w:tcPr>
            <w:tcW w:type="dxa" w:w="26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color="auto" w:val="clear"/>
            <w:tcMar>
              <w:top w:type="dxa" w:w="60"/>
              <w:left w:type="dxa" w:w="90"/>
              <w:bottom w:type="dxa" w:w="60"/>
              <w:right w:type="dxa" w:w="90"/>
            </w:tcMar>
            <w:vAlign w:val="top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17.08.2026, 09:00 – 16:00 Uhr</w:t>
            </w:r>
          </w:p>
        </w:tc>
        <w:tc>
          <w:tcPr>
            <w:tcW w:type="dxa" w:w="42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color="auto" w:val="clear"/>
            <w:tcMar>
              <w:top w:type="dxa" w:w="60"/>
              <w:left w:type="dxa" w:w="90"/>
              <w:bottom w:type="dxa" w:w="60"/>
              <w:right w:type="dxa" w:w="90"/>
            </w:tcMar>
            <w:vAlign w:val="top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Gesamtsystem 4.1 – 10.3 (ohne 8.3), Prozessaudit CNC-Fertigung</w:t>
            </w:r>
          </w:p>
        </w:tc>
        <w:tc>
          <w:tcPr>
            <w:tcW w:type="dxa" w:w="1638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C6EFCE" w:color="auto" w:val="clear"/>
            <w:tcMar>
              <w:top w:type="dxa" w:w="60"/>
              <w:left w:type="dxa" w:w="90"/>
              <w:bottom w:type="dxa" w:w="60"/>
              <w:right w:type="dxa" w:w="90"/>
            </w:tcMar>
            <w:vAlign w:val="top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durchgeführt</w:t>
            </w:r>
          </w:p>
        </w:tc>
      </w:tr>
      <w:tr>
        <w:tc>
          <w:tcPr>
            <w:tcW w:type="dxa" w:w="12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2F2F2" w:color="auto" w:val="clear"/>
            <w:tcMar>
              <w:top w:type="dxa" w:w="60"/>
              <w:left w:type="dxa" w:w="90"/>
              <w:bottom w:type="dxa" w:w="60"/>
              <w:right w:type="dxa" w:w="90"/>
            </w:tcMar>
            <w:vAlign w:val="top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2027</w:t>
            </w:r>
          </w:p>
        </w:tc>
        <w:tc>
          <w:tcPr>
            <w:tcW w:type="dxa" w:w="26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2F2F2" w:color="auto" w:val="clear"/>
            <w:tcMar>
              <w:top w:type="dxa" w:w="60"/>
              <w:left w:type="dxa" w:w="90"/>
              <w:bottom w:type="dxa" w:w="60"/>
              <w:right w:type="dxa" w:w="90"/>
            </w:tcMar>
            <w:vAlign w:val="top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16.08.2027, 09:00 – 16:00 Uhr</w:t>
            </w:r>
          </w:p>
        </w:tc>
        <w:tc>
          <w:tcPr>
            <w:tcW w:type="dxa" w:w="42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2F2F2" w:color="auto" w:val="clear"/>
            <w:tcMar>
              <w:top w:type="dxa" w:w="60"/>
              <w:left w:type="dxa" w:w="90"/>
              <w:bottom w:type="dxa" w:w="60"/>
              <w:right w:type="dxa" w:w="90"/>
            </w:tcMar>
            <w:vAlign w:val="top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Gesamtsystem 4.1 – 10.3 (ohne 8.3), Schwerpunkt Wirksamkeit der Maßnahmen aus 2026</w:t>
            </w:r>
          </w:p>
        </w:tc>
        <w:tc>
          <w:tcPr>
            <w:tcW w:type="dxa" w:w="1638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EB9C" w:color="auto" w:val="clear"/>
            <w:tcMar>
              <w:top w:type="dxa" w:w="60"/>
              <w:left w:type="dxa" w:w="90"/>
              <w:bottom w:type="dxa" w:w="60"/>
              <w:right w:type="dxa" w:w="90"/>
            </w:tcMar>
            <w:vAlign w:val="top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geplant</w:t>
            </w:r>
          </w:p>
        </w:tc>
      </w:tr>
      <w:tr>
        <w:tc>
          <w:tcPr>
            <w:tcW w:type="dxa" w:w="12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color="auto" w:val="clear"/>
            <w:tcMar>
              <w:top w:type="dxa" w:w="60"/>
              <w:left w:type="dxa" w:w="90"/>
              <w:bottom w:type="dxa" w:w="60"/>
              <w:right w:type="dxa" w:w="90"/>
            </w:tcMar>
            <w:vAlign w:val="top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2028</w:t>
            </w:r>
          </w:p>
        </w:tc>
        <w:tc>
          <w:tcPr>
            <w:tcW w:type="dxa" w:w="26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color="auto" w:val="clear"/>
            <w:tcMar>
              <w:top w:type="dxa" w:w="60"/>
              <w:left w:type="dxa" w:w="90"/>
              <w:bottom w:type="dxa" w:w="60"/>
              <w:right w:type="dxa" w:w="90"/>
            </w:tcMar>
            <w:vAlign w:val="top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14.08.2028, 09:00 – 16:00 Uhr</w:t>
            </w:r>
          </w:p>
        </w:tc>
        <w:tc>
          <w:tcPr>
            <w:tcW w:type="dxa" w:w="42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FFFF" w:color="auto" w:val="clear"/>
            <w:tcMar>
              <w:top w:type="dxa" w:w="60"/>
              <w:left w:type="dxa" w:w="90"/>
              <w:bottom w:type="dxa" w:w="60"/>
              <w:right w:type="dxa" w:w="90"/>
            </w:tcMar>
            <w:vAlign w:val="top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Gesamtsystem 4.1 – 10.3 (ohne 8.3), Vorbereitung Rezertifizierung</w:t>
            </w:r>
          </w:p>
        </w:tc>
        <w:tc>
          <w:tcPr>
            <w:tcW w:type="dxa" w:w="1638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FEB9C" w:color="auto" w:val="clear"/>
            <w:tcMar>
              <w:top w:type="dxa" w:w="60"/>
              <w:left w:type="dxa" w:w="90"/>
              <w:bottom w:type="dxa" w:w="60"/>
              <w:right w:type="dxa" w:w="90"/>
            </w:tcMar>
            <w:vAlign w:val="top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geplant</w:t>
            </w:r>
          </w:p>
        </w:tc>
      </w:tr>
    </w:tbl>
    <w:p>
      <w:pPr>
        <w:spacing w:after="80" w:before="60"/>
        <w:jc w:val="both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04040"/>
          <w:sz w:val="20"/>
          <w:szCs w:val="20"/>
        </w:rPr>
        <w:t xml:space="preserve">Zusätzliche Termine: Zertifizierungsaudit 24.–25.11.2026, Überwachungsaudits voraussichtlich November 2027 und November 2028.</w:t>
      </w:r>
    </w:p>
    <w:p>
      <w:pPr>
        <w:spacing w:after="40" w:before="280"/>
      </w:pPr>
      <w:r>
        <w:rPr>
          <w:rFonts w:ascii="Arial" w:cs="Arial" w:eastAsia="Arial" w:hAnsi="Arial"/>
          <w:b/>
          <w:bCs/>
          <w:i w:val="false"/>
          <w:iCs w:val="false"/>
          <w:color w:val="000000"/>
          <w:sz w:val="20"/>
          <w:szCs w:val="20"/>
        </w:rPr>
        <w:t xml:space="preserve">Erstellt: QM-Dienstleistungen Holger Grosser, Auditor – 03.08.2026</w:t>
      </w:r>
    </w:p>
    <w:p>
      <w:pPr>
        <w:spacing w:after="40" w:before="280"/>
      </w:pPr>
      <w:r>
        <w:rPr>
          <w:rFonts w:ascii="Arial" w:cs="Arial" w:eastAsia="Arial" w:hAnsi="Arial"/>
          <w:b/>
          <w:bCs/>
          <w:i w:val="false"/>
          <w:iCs w:val="false"/>
          <w:color w:val="000000"/>
          <w:sz w:val="20"/>
          <w:szCs w:val="20"/>
        </w:rPr>
        <w:t xml:space="preserve">Abgestimmt und freigegeben: Geschäftsführung Muster Dreh- und Frästechnik GmbH – Datum, Unterschrift: ______________________</w:t>
      </w:r>
    </w:p>
    <w:sectPr>
      <w:headerReference w:type="default" r:id="rId7"/>
      <w:footerReference w:type="default" r:id="rId8"/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spacing w:after="0"/>
      <w:jc w:val="center"/>
    </w:pPr>
    <w:r>
      <w:rPr>
        <w:rFonts w:ascii="Arial" w:cs="Arial" w:eastAsia="Arial" w:hAnsi="Arial"/>
        <w:b/>
        <w:bCs/>
        <w:i w:val="false"/>
        <w:iCs w:val="false"/>
        <w:color w:val="C00000"/>
        <w:sz w:val="15"/>
        <w:szCs w:val="15"/>
      </w:rPr>
      <w:t xml:space="preserve">MUSTERDOKUMENT – fiktives Unternehmen, alle Namen, Zahlen, Daten und Belegnummern frei erfunden.</w:t>
    </w:r>
  </w:p>
  <w:p>
    <w:pPr>
      <w:spacing w:after="0"/>
      <w:jc w:val="center"/>
    </w:pPr>
    <w:r>
      <w:rPr>
        <w:rFonts w:ascii="Arial" w:cs="Arial" w:eastAsia="Arial" w:hAnsi="Arial"/>
        <w:color w:val="808080"/>
        <w:sz w:val="15"/>
        <w:szCs w:val="15"/>
      </w:rPr>
      <w:t xml:space="preserve">Auditplan internes Audit 2026 · QM-Dienstleistungen Holger Grosser · www.iso9001.info · Stand: 03.08.2026 · Seite </w:t>
    </w:r>
    <w:r>
      <w:rPr>
        <w:rFonts w:ascii="Arial" w:cs="Arial" w:eastAsia="Arial" w:hAnsi="Arial"/>
        <w:color w:val="808080"/>
        <w:sz w:val="15"/>
        <w:szCs w:val="15"/>
      </w:rPr>
      <w:fldChar w:fldCharType="begin"/>
      <w:instrText xml:space="preserve">PAGE</w:instrText>
      <w:fldChar w:fldCharType="separate"/>
      <w:fldChar w:fldCharType="end"/>
    </w:r>
    <w:r>
      <w:rPr>
        <w:rFonts w:ascii="Arial" w:cs="Arial" w:eastAsia="Arial" w:hAnsi="Arial"/>
        <w:color w:val="808080"/>
        <w:sz w:val="15"/>
        <w:szCs w:val="15"/>
      </w:rPr>
      <w:t xml:space="preserve"> von </w:t>
    </w:r>
    <w:r>
      <w:rPr>
        <w:rFonts w:ascii="Arial" w:cs="Arial" w:eastAsia="Arial" w:hAnsi="Arial"/>
        <w:color w:val="808080"/>
        <w:sz w:val="15"/>
        <w:szCs w:val="15"/>
      </w:rPr>
      <w:fldChar w:fldCharType="begin"/>
      <w:instrText xml:space="preserve">NUMPAGES</w:instrText>
      <w:fldChar w:fldCharType="separate"/>
      <w:fldChar w:fldCharType="end"/>
    </w:r>
  </w:p>
  <w:p>
    <w:pPr>
      <w:spacing w:after="0"/>
      <w:jc w:val="center"/>
    </w:pPr>
    <w:r>
      <w:rPr>
        <w:rFonts w:ascii="Arial" w:cs="Arial" w:eastAsia="Arial" w:hAnsi="Arial"/>
        <w:b w:val="false"/>
        <w:bCs w:val="false"/>
        <w:i/>
        <w:iCs/>
        <w:color w:val="808080"/>
        <w:sz w:val="15"/>
        <w:szCs w:val="15"/>
      </w:rPr>
      <w:t xml:space="preserve">Die Unterlagen wurden mit KI-Unterstützung erstellt. Die Inhalte werden durch den Projektleiter geprüft.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spacing w:after="0"/>
    </w:pPr>
    <w:r>
      <w:drawing>
        <wp:anchor distT="0" distB="0" distL="0" distR="0" simplePos="0" allowOverlap="1" behindDoc="1" locked="0" layoutInCell="1" relativeHeight="4572000">
          <wp:simplePos x="0" y="0"/>
          <wp:positionH relativeFrom="page">
            <wp:align>center</wp:align>
          </wp:positionH>
          <wp:positionV relativeFrom="page">
            <wp:align>center</wp:align>
          </wp:positionV>
          <wp:extent cx="4572000" cy="4572000"/>
          <wp:effectExtent t="0" r="0" b="0" l="0"/>
          <wp:wrapNone/>
          <wp:docPr id="1" name="" descr="" title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 descr=""/>
                  <pic:cNvPicPr>
                    <a:picLocks noChangeAspect="1" noChangeArrowheads="1"/>
                  </pic:cNvPicPr>
                </pic:nvPicPr>
                <pic:blipFill>
                  <a:blip r:embed="rId0" cstate="none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72000" cy="45720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spacing w:after="40"/>
      <w:jc w:val="left"/>
    </w:pPr>
    <w:r>
      <w:rPr>
        <w:rFonts w:ascii="Arial" w:cs="Arial" w:eastAsia="Arial" w:hAnsi="Arial"/>
        <w:color w:val="808080"/>
        <w:sz w:val="16"/>
        <w:szCs w:val="16"/>
      </w:rPr>
      <w:t xml:space="preserve">Auditplan internes Audit 2026 · Muster Dreh- und Frästechnik GmbH (Musterdokument)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0"/>
        <w:szCs w:val="20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><Relationship Id="rId0" Type="http://schemas.openxmlformats.org/officeDocument/2006/relationships/image" Target="media/9bf4b9f62eb8d06eff968332d280918f9e98d64e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2026-08-31T05:33:14.959Z</dcterms:created>
  <dcterms:modified xsi:type="dcterms:W3CDTF">2026-08-31T05:33:14.959Z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